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center"/>
        <w:rPr>
          <w:del w:id="0" w:author="zw" w:date="2023-04-24T15:59:17Z"/>
          <w:rFonts w:ascii="宋体" w:hAnsi="宋体" w:cs="宋体"/>
          <w:b/>
          <w:kern w:val="0"/>
          <w:sz w:val="24"/>
        </w:rPr>
      </w:pPr>
      <w:del w:id="1" w:author="zw" w:date="2023-04-24T15:59:17Z">
        <w:r>
          <w:rPr>
            <w:rFonts w:hint="eastAsia" w:ascii="宋体" w:hAnsi="宋体" w:cs="宋体"/>
            <w:b/>
            <w:kern w:val="0"/>
            <w:sz w:val="24"/>
          </w:rPr>
          <w:delText>G216线K230至K599段公路安全设施精细化提升工程施工招标公告</w:delText>
        </w:r>
      </w:del>
    </w:p>
    <w:p>
      <w:pPr>
        <w:widowControl/>
        <w:spacing w:line="150" w:lineRule="atLeast"/>
        <w:jc w:val="center"/>
        <w:rPr>
          <w:del w:id="2" w:author="zw" w:date="2023-04-24T15:59:17Z"/>
          <w:rFonts w:ascii="宋体" w:hAnsi="宋体" w:cs="宋体"/>
          <w:color w:val="3D4B64"/>
          <w:kern w:val="0"/>
          <w:sz w:val="24"/>
        </w:rPr>
      </w:pPr>
    </w:p>
    <w:p>
      <w:pPr>
        <w:widowControl/>
        <w:spacing w:line="440" w:lineRule="exact"/>
        <w:jc w:val="left"/>
        <w:rPr>
          <w:del w:id="3" w:author="zw" w:date="2023-04-24T15:59:17Z"/>
          <w:rFonts w:eastAsia="黑体"/>
          <w:szCs w:val="21"/>
        </w:rPr>
      </w:pPr>
      <w:del w:id="4" w:author="zw" w:date="2023-04-24T15:59:17Z">
        <w:r>
          <w:rPr>
            <w:rFonts w:eastAsia="黑体"/>
            <w:szCs w:val="21"/>
          </w:rPr>
          <w:delText>1.招标条件</w:delText>
        </w:r>
      </w:del>
    </w:p>
    <w:p>
      <w:pPr>
        <w:spacing w:line="440" w:lineRule="exact"/>
        <w:ind w:firstLine="420" w:firstLineChars="200"/>
        <w:jc w:val="left"/>
        <w:rPr>
          <w:del w:id="5" w:author="zw" w:date="2023-04-24T15:59:17Z"/>
          <w:rFonts w:ascii="宋体" w:hAnsi="宋体"/>
          <w:b/>
          <w:bCs/>
          <w:szCs w:val="21"/>
          <w:u w:val="single"/>
        </w:rPr>
      </w:pPr>
      <w:del w:id="6" w:author="zw" w:date="2023-04-24T15:59:17Z">
        <w:r>
          <w:rPr>
            <w:rFonts w:hint="eastAsia" w:ascii="宋体" w:hAnsi="宋体"/>
            <w:szCs w:val="21"/>
          </w:rPr>
          <w:delText>本项目G216线K230至K599段公路安全设施精细化提升工程</w:delText>
        </w:r>
      </w:del>
      <w:del w:id="7" w:author="zw" w:date="2023-04-24T15:59:17Z">
        <w:r>
          <w:rPr>
            <w:rFonts w:ascii="宋体" w:hAnsi="宋体"/>
            <w:szCs w:val="21"/>
          </w:rPr>
          <w:delText>已由新疆维吾尔自治区</w:delText>
        </w:r>
      </w:del>
      <w:del w:id="8" w:author="zw" w:date="2023-04-24T15:59:17Z">
        <w:r>
          <w:rPr>
            <w:rFonts w:hint="eastAsia" w:ascii="宋体" w:hAnsi="宋体"/>
            <w:szCs w:val="21"/>
          </w:rPr>
          <w:delText>公路事业发展中心以《关于做好G216线K230至K599段公路安全设施精细化提升工程实施工作的通知》（新交公养护</w:delText>
        </w:r>
      </w:del>
      <w:del w:id="9" w:author="zw" w:date="2023-04-24T15:59:17Z">
        <w:r>
          <w:rPr>
            <w:rFonts w:hint="eastAsia" w:ascii="宋体" w:hAnsi="宋体" w:cs="宋体"/>
            <w:szCs w:val="21"/>
          </w:rPr>
          <w:delText>〔</w:delText>
        </w:r>
      </w:del>
      <w:del w:id="10" w:author="zw" w:date="2023-04-24T15:59:17Z">
        <w:r>
          <w:rPr>
            <w:rFonts w:hint="eastAsia" w:ascii="宋体" w:hAnsi="宋体"/>
            <w:szCs w:val="21"/>
          </w:rPr>
          <w:delText>2023</w:delText>
        </w:r>
      </w:del>
      <w:del w:id="11" w:author="zw" w:date="2023-04-24T15:59:17Z">
        <w:r>
          <w:rPr>
            <w:rFonts w:hint="eastAsia" w:ascii="宋体" w:hAnsi="宋体" w:cs="宋体"/>
            <w:szCs w:val="21"/>
          </w:rPr>
          <w:delText>〕</w:delText>
        </w:r>
      </w:del>
      <w:del w:id="12" w:author="zw" w:date="2023-04-24T15:59:17Z">
        <w:r>
          <w:rPr>
            <w:rFonts w:hint="eastAsia" w:ascii="宋体" w:hAnsi="宋体"/>
            <w:szCs w:val="21"/>
          </w:rPr>
          <w:delText>65号文）批准</w:delText>
        </w:r>
      </w:del>
      <w:del w:id="13" w:author="zw" w:date="2023-04-24T15:59:17Z">
        <w:r>
          <w:rPr>
            <w:rFonts w:ascii="宋体" w:hAnsi="宋体"/>
            <w:szCs w:val="21"/>
          </w:rPr>
          <w:delText>，项目业主及招标人为</w:delText>
        </w:r>
      </w:del>
      <w:del w:id="14" w:author="zw" w:date="2023-04-24T15:59:17Z">
        <w:r>
          <w:rPr>
            <w:rFonts w:hint="eastAsia" w:ascii="宋体" w:hAnsi="宋体"/>
            <w:bCs/>
            <w:szCs w:val="21"/>
          </w:rPr>
          <w:delText>阿勒泰公路管理局</w:delText>
        </w:r>
      </w:del>
      <w:del w:id="15" w:author="zw" w:date="2023-04-24T15:59:17Z">
        <w:r>
          <w:rPr>
            <w:rFonts w:ascii="宋体" w:hAnsi="宋体"/>
            <w:szCs w:val="21"/>
          </w:rPr>
          <w:delText>，招标代理为</w:delText>
        </w:r>
      </w:del>
      <w:del w:id="16" w:author="zw" w:date="2023-04-24T15:59:17Z">
        <w:r>
          <w:rPr>
            <w:rFonts w:hint="eastAsia" w:ascii="宋体" w:hAnsi="宋体"/>
            <w:szCs w:val="21"/>
          </w:rPr>
          <w:delText>智诚达项目管理咨询有限公司</w:delText>
        </w:r>
      </w:del>
      <w:del w:id="17" w:author="zw" w:date="2023-04-24T15:59:17Z">
        <w:r>
          <w:rPr>
            <w:rFonts w:ascii="宋体" w:hAnsi="宋体"/>
            <w:szCs w:val="21"/>
          </w:rPr>
          <w:delText>。</w:delText>
        </w:r>
      </w:del>
      <w:del w:id="18" w:author="zw" w:date="2023-04-24T15:59:17Z">
        <w:r>
          <w:rPr>
            <w:rFonts w:hint="eastAsia" w:ascii="宋体" w:hAnsi="宋体"/>
            <w:szCs w:val="21"/>
          </w:rPr>
          <w:delText>建设资金来自 2023 年中央车购税收入补助地方资金和收费公路支出计划公路安全设施精细化提升工程费</w:delText>
        </w:r>
      </w:del>
      <w:del w:id="19" w:author="zw" w:date="2023-04-24T15:59:17Z">
        <w:r>
          <w:rPr>
            <w:rFonts w:ascii="宋体" w:hAnsi="宋体"/>
            <w:szCs w:val="21"/>
          </w:rPr>
          <w:delText>，项目已具备招标条件，现对该项目施工进行公开招标。</w:delText>
        </w:r>
      </w:del>
    </w:p>
    <w:p>
      <w:pPr>
        <w:spacing w:line="440" w:lineRule="exact"/>
        <w:rPr>
          <w:del w:id="20" w:author="zw" w:date="2023-04-24T15:59:17Z"/>
          <w:rFonts w:eastAsia="黑体"/>
          <w:szCs w:val="21"/>
        </w:rPr>
      </w:pPr>
      <w:del w:id="21" w:author="zw" w:date="2023-04-24T15:59:17Z">
        <w:r>
          <w:rPr>
            <w:rFonts w:eastAsia="黑体"/>
            <w:szCs w:val="21"/>
          </w:rPr>
          <w:delText>2.项目概况与招标范围</w:delText>
        </w:r>
      </w:del>
    </w:p>
    <w:p>
      <w:pPr>
        <w:spacing w:line="440" w:lineRule="exact"/>
        <w:ind w:firstLine="420" w:firstLineChars="200"/>
        <w:jc w:val="left"/>
        <w:rPr>
          <w:del w:id="22" w:author="zw" w:date="2023-04-24T15:59:17Z"/>
          <w:szCs w:val="21"/>
        </w:rPr>
      </w:pPr>
      <w:del w:id="23" w:author="zw" w:date="2023-04-24T15:59:17Z">
        <w:r>
          <w:rPr>
            <w:rFonts w:hint="eastAsia"/>
            <w:szCs w:val="21"/>
          </w:rPr>
          <w:delText>2.1项目概况</w:delText>
        </w:r>
      </w:del>
    </w:p>
    <w:p>
      <w:pPr>
        <w:spacing w:line="440" w:lineRule="exact"/>
        <w:ind w:firstLine="420" w:firstLineChars="200"/>
        <w:jc w:val="left"/>
        <w:rPr>
          <w:del w:id="24" w:author="zw" w:date="2023-04-24T15:59:17Z"/>
          <w:rFonts w:ascii="宋体" w:hAnsi="宋体" w:cs="宋体"/>
          <w:szCs w:val="21"/>
          <w:highlight w:val="yellow"/>
        </w:rPr>
      </w:pPr>
      <w:del w:id="25" w:author="zw" w:date="2023-04-24T15:59:17Z">
        <w:r>
          <w:rPr>
            <w:rFonts w:hint="eastAsia" w:ascii="宋体" w:hAnsi="宋体" w:cs="宋体"/>
            <w:szCs w:val="21"/>
          </w:rPr>
          <w:delText>G216线K230至K599段公路安全设施精细化提升工程，公路等级为二级公路，设计速度80km/h。主要工程内容为：新增钢护栏9330m，新增路面标线1478.93㎡，新增铝合金里程牌358个，新增轮廓标415个，铲除标线1721.48㎡，拆除里程牌358个。</w:delText>
        </w:r>
      </w:del>
    </w:p>
    <w:p>
      <w:pPr>
        <w:spacing w:line="440" w:lineRule="exact"/>
        <w:ind w:firstLine="420" w:firstLineChars="200"/>
        <w:jc w:val="left"/>
        <w:rPr>
          <w:del w:id="26" w:author="zw" w:date="2023-04-24T15:59:17Z"/>
          <w:szCs w:val="21"/>
        </w:rPr>
      </w:pPr>
      <w:del w:id="27" w:author="zw" w:date="2023-04-24T15:59:17Z">
        <w:r>
          <w:rPr>
            <w:rFonts w:hint="eastAsia"/>
            <w:szCs w:val="21"/>
          </w:rPr>
          <w:delText>2.2招标范围</w:delText>
        </w:r>
      </w:del>
    </w:p>
    <w:p>
      <w:pPr>
        <w:spacing w:line="440" w:lineRule="exact"/>
        <w:ind w:firstLine="420" w:firstLineChars="200"/>
        <w:rPr>
          <w:del w:id="28" w:author="zw" w:date="2023-04-24T15:59:17Z"/>
          <w:rFonts w:ascii="宋体" w:hAnsi="宋体"/>
          <w:szCs w:val="21"/>
          <w:highlight w:val="yellow"/>
        </w:rPr>
      </w:pPr>
      <w:del w:id="29" w:author="zw" w:date="2023-04-24T15:59:17Z">
        <w:r>
          <w:rPr>
            <w:rFonts w:hint="eastAsia" w:ascii="宋体" w:hAnsi="宋体"/>
            <w:szCs w:val="21"/>
          </w:rPr>
          <w:delText>本次招标项目划分为1个标段。招标范围为：交通安全设施等工程。</w:delText>
        </w:r>
      </w:del>
    </w:p>
    <w:p>
      <w:pPr>
        <w:spacing w:line="440" w:lineRule="exact"/>
        <w:ind w:firstLine="420" w:firstLineChars="200"/>
        <w:jc w:val="left"/>
        <w:rPr>
          <w:del w:id="30" w:author="zw" w:date="2023-04-24T15:59:17Z"/>
          <w:rFonts w:ascii="宋体" w:hAnsi="宋体"/>
          <w:szCs w:val="21"/>
        </w:rPr>
      </w:pPr>
      <w:del w:id="31" w:author="zw" w:date="2023-04-24T15:59:17Z">
        <w:r>
          <w:rPr>
            <w:rFonts w:hint="eastAsia" w:ascii="宋体" w:hAnsi="宋体" w:cs="宋体"/>
            <w:szCs w:val="21"/>
          </w:rPr>
          <w:delText>计划工期：2023年5月20日开工，2023年</w:delText>
        </w:r>
      </w:del>
      <w:del w:id="32" w:author="zw" w:date="2023-04-24T15:59:17Z">
        <w:r>
          <w:rPr>
            <w:rFonts w:hint="eastAsia" w:ascii="宋体" w:hAnsi="宋体" w:cs="宋体"/>
            <w:szCs w:val="21"/>
            <w:lang w:val="en-US" w:eastAsia="zh-CN"/>
          </w:rPr>
          <w:delText>8</w:delText>
        </w:r>
      </w:del>
      <w:del w:id="33" w:author="zw" w:date="2023-04-24T15:59:17Z">
        <w:r>
          <w:rPr>
            <w:rFonts w:hint="eastAsia" w:ascii="宋体" w:hAnsi="宋体" w:cs="宋体"/>
            <w:szCs w:val="21"/>
          </w:rPr>
          <w:delText xml:space="preserve">月30日完工，总工期 </w:delText>
        </w:r>
      </w:del>
      <w:del w:id="34" w:author="zw" w:date="2023-04-24T15:59:17Z">
        <w:r>
          <w:rPr>
            <w:rFonts w:hint="eastAsia" w:ascii="宋体" w:hAnsi="宋体" w:cs="宋体"/>
            <w:szCs w:val="21"/>
            <w:lang w:val="en-US" w:eastAsia="zh-CN"/>
          </w:rPr>
          <w:delText>102</w:delText>
        </w:r>
      </w:del>
      <w:del w:id="35" w:author="zw" w:date="2023-04-24T15:59:17Z">
        <w:r>
          <w:rPr>
            <w:rFonts w:hint="eastAsia" w:ascii="宋体" w:hAnsi="宋体" w:cs="宋体"/>
            <w:szCs w:val="21"/>
          </w:rPr>
          <w:delText>日历天。</w:delText>
        </w:r>
      </w:del>
    </w:p>
    <w:p>
      <w:pPr>
        <w:spacing w:line="440" w:lineRule="exact"/>
        <w:rPr>
          <w:del w:id="36" w:author="zw" w:date="2023-04-24T15:59:17Z"/>
          <w:rFonts w:eastAsia="黑体"/>
          <w:szCs w:val="21"/>
        </w:rPr>
      </w:pPr>
      <w:del w:id="37" w:author="zw" w:date="2023-04-24T15:59:17Z">
        <w:r>
          <w:rPr>
            <w:rFonts w:hint="eastAsia" w:eastAsia="黑体"/>
            <w:szCs w:val="21"/>
          </w:rPr>
          <w:delText>3</w:delText>
        </w:r>
      </w:del>
      <w:del w:id="38" w:author="zw" w:date="2023-04-24T15:59:17Z">
        <w:r>
          <w:rPr>
            <w:rFonts w:eastAsia="黑体"/>
            <w:szCs w:val="21"/>
          </w:rPr>
          <w:delText>.</w:delText>
        </w:r>
      </w:del>
      <w:del w:id="39" w:author="zw" w:date="2023-04-24T15:59:17Z">
        <w:r>
          <w:rPr>
            <w:rFonts w:hint="eastAsia" w:eastAsia="黑体"/>
            <w:szCs w:val="21"/>
          </w:rPr>
          <w:delText>投标人资格要求</w:delText>
        </w:r>
      </w:del>
    </w:p>
    <w:p>
      <w:pPr>
        <w:widowControl/>
        <w:spacing w:line="440" w:lineRule="exact"/>
        <w:ind w:firstLine="420" w:firstLineChars="200"/>
        <w:jc w:val="left"/>
        <w:rPr>
          <w:del w:id="40" w:author="zw" w:date="2023-04-24T15:59:17Z"/>
          <w:kern w:val="0"/>
          <w:szCs w:val="21"/>
        </w:rPr>
      </w:pPr>
      <w:del w:id="41" w:author="zw" w:date="2023-04-24T15:59:17Z">
        <w:r>
          <w:rPr>
            <w:rFonts w:ascii="宋体" w:hAnsi="宋体"/>
            <w:szCs w:val="21"/>
          </w:rPr>
          <w:delText>3.1</w:delText>
        </w:r>
      </w:del>
      <w:del w:id="42" w:author="zw" w:date="2023-04-24T15:59:17Z">
        <w:r>
          <w:rPr>
            <w:kern w:val="0"/>
            <w:szCs w:val="21"/>
          </w:rPr>
          <w:delText>本次招标对投标人的资格要求如下</w:delText>
        </w:r>
      </w:del>
      <w:del w:id="43" w:author="zw" w:date="2023-04-24T15:59:17Z">
        <w:r>
          <w:rPr>
            <w:rFonts w:hint="eastAsia"/>
            <w:kern w:val="0"/>
            <w:szCs w:val="21"/>
          </w:rPr>
          <w:delText>：</w:delText>
        </w:r>
      </w:del>
    </w:p>
    <w:p>
      <w:pPr>
        <w:spacing w:line="440" w:lineRule="exact"/>
        <w:ind w:firstLine="420" w:firstLineChars="200"/>
        <w:rPr>
          <w:del w:id="44" w:author="zw" w:date="2023-04-24T15:59:17Z"/>
          <w:kern w:val="0"/>
          <w:szCs w:val="21"/>
        </w:rPr>
      </w:pPr>
      <w:del w:id="45" w:author="zw" w:date="2023-04-24T15:59:17Z">
        <w:r>
          <w:rPr>
            <w:rFonts w:hint="eastAsia"/>
            <w:kern w:val="0"/>
            <w:szCs w:val="21"/>
          </w:rPr>
          <w:delText>企业资质要求：</w:delText>
        </w:r>
      </w:del>
    </w:p>
    <w:p>
      <w:pPr>
        <w:spacing w:line="440" w:lineRule="exact"/>
        <w:ind w:firstLine="420" w:firstLineChars="200"/>
        <w:rPr>
          <w:del w:id="46" w:author="zw" w:date="2023-04-24T15:59:17Z"/>
          <w:rFonts w:ascii="宋体" w:hAnsi="宋体"/>
          <w:szCs w:val="21"/>
        </w:rPr>
      </w:pPr>
      <w:del w:id="47" w:author="zw" w:date="2023-04-24T15:59:17Z">
        <w:r>
          <w:rPr>
            <w:rFonts w:hint="eastAsia" w:ascii="宋体" w:hAnsi="宋体"/>
            <w:szCs w:val="21"/>
          </w:rPr>
          <w:delText>投标人须持有工商行政管理部门核发的有效企业营业执照并取得了独立法人资格，</w:delText>
        </w:r>
      </w:del>
      <w:del w:id="48" w:author="zw" w:date="2023-04-24T15:59:17Z">
        <w:r>
          <w:rPr>
            <w:rFonts w:hint="eastAsia"/>
            <w:kern w:val="0"/>
            <w:szCs w:val="21"/>
          </w:rPr>
          <w:delText>具备省、自治区、直辖市人民政府交通运输主管部门颁发的公路养护作业单位资质证书（</w:delText>
        </w:r>
      </w:del>
      <w:del w:id="49" w:author="zw" w:date="2023-04-24T15:59:17Z">
        <w:r>
          <w:rPr>
            <w:rFonts w:hint="eastAsia"/>
            <w:b/>
            <w:bCs/>
            <w:kern w:val="0"/>
            <w:szCs w:val="21"/>
          </w:rPr>
          <w:delText>交通安全设施养护资质</w:delText>
        </w:r>
      </w:del>
      <w:del w:id="50" w:author="zw" w:date="2023-04-24T15:59:17Z">
        <w:r>
          <w:rPr>
            <w:rFonts w:hint="eastAsia"/>
            <w:kern w:val="0"/>
            <w:szCs w:val="21"/>
          </w:rPr>
          <w:delText>）</w:delText>
        </w:r>
      </w:del>
      <w:del w:id="51" w:author="zw" w:date="2023-04-24T15:59:17Z">
        <w:r>
          <w:rPr>
            <w:rFonts w:hint="eastAsia" w:ascii="宋体" w:hAnsi="宋体"/>
            <w:b/>
            <w:bCs/>
            <w:szCs w:val="21"/>
          </w:rPr>
          <w:delText>，持有有效的安全生产许可证，</w:delText>
        </w:r>
      </w:del>
      <w:del w:id="52" w:author="zw" w:date="2023-04-24T15:59:17Z">
        <w:r>
          <w:rPr>
            <w:rFonts w:hint="eastAsia" w:ascii="宋体" w:hAnsi="宋体"/>
            <w:szCs w:val="21"/>
          </w:rPr>
          <w:delText>并在人员、设备、资金等方面具有相应的施工能力，对投标人的财务、业绩、人员和信誉等具体要求及评标办法</w:delText>
        </w:r>
      </w:del>
      <w:del w:id="53" w:author="zw" w:date="2023-04-24T15:59:17Z">
        <w:r>
          <w:rPr>
            <w:rFonts w:hint="eastAsia" w:ascii="宋体" w:hAnsi="宋体"/>
            <w:b/>
            <w:bCs/>
            <w:szCs w:val="21"/>
          </w:rPr>
          <w:delText>具体内容详见招标文件和招标公告附件（资格审查条件和评标办法）</w:delText>
        </w:r>
      </w:del>
      <w:del w:id="54" w:author="zw" w:date="2023-04-24T15:59:17Z">
        <w:r>
          <w:rPr>
            <w:rFonts w:hint="eastAsia" w:ascii="宋体" w:hAnsi="宋体"/>
            <w:szCs w:val="21"/>
          </w:rPr>
          <w:delText>。</w:delText>
        </w:r>
      </w:del>
    </w:p>
    <w:p>
      <w:pPr>
        <w:spacing w:line="440" w:lineRule="exact"/>
        <w:ind w:firstLine="420" w:firstLineChars="200"/>
        <w:rPr>
          <w:del w:id="55" w:author="zw" w:date="2023-04-24T15:59:17Z"/>
          <w:rFonts w:ascii="宋体" w:hAnsi="宋体"/>
          <w:szCs w:val="21"/>
        </w:rPr>
      </w:pPr>
      <w:del w:id="56" w:author="zw" w:date="2023-04-24T15:59:17Z">
        <w:r>
          <w:rPr>
            <w:rFonts w:ascii="宋体" w:hAnsi="宋体"/>
            <w:szCs w:val="21"/>
          </w:rPr>
          <w:delText>3.2本次招标</w:delText>
        </w:r>
      </w:del>
      <w:del w:id="57" w:author="zw" w:date="2023-04-24T15:59:17Z">
        <w:r>
          <w:rPr>
            <w:rFonts w:ascii="宋体" w:hAnsi="宋体"/>
            <w:b/>
            <w:szCs w:val="21"/>
            <w:u w:val="single"/>
          </w:rPr>
          <w:delText>不</w:delText>
        </w:r>
      </w:del>
      <w:del w:id="58" w:author="zw" w:date="2023-04-24T15:59:17Z">
        <w:r>
          <w:rPr>
            <w:rFonts w:hint="eastAsia" w:ascii="宋体" w:hAnsi="宋体"/>
            <w:b/>
            <w:szCs w:val="21"/>
            <w:u w:val="single"/>
          </w:rPr>
          <w:delText>接受</w:delText>
        </w:r>
      </w:del>
      <w:del w:id="59" w:author="zw" w:date="2023-04-24T15:59:17Z">
        <w:r>
          <w:rPr>
            <w:rFonts w:ascii="宋体" w:hAnsi="宋体"/>
            <w:szCs w:val="21"/>
          </w:rPr>
          <w:delText>联合体投标。</w:delText>
        </w:r>
      </w:del>
    </w:p>
    <w:p>
      <w:pPr>
        <w:spacing w:line="440" w:lineRule="exact"/>
        <w:ind w:firstLine="420" w:firstLineChars="200"/>
        <w:rPr>
          <w:del w:id="60" w:author="zw" w:date="2023-04-24T15:59:17Z"/>
          <w:rFonts w:ascii="宋体" w:hAnsi="宋体"/>
          <w:szCs w:val="21"/>
        </w:rPr>
      </w:pPr>
      <w:del w:id="61" w:author="zw" w:date="2023-04-24T15:59:17Z">
        <w:r>
          <w:rPr>
            <w:rFonts w:hint="eastAsia" w:ascii="宋体" w:hAnsi="宋体"/>
            <w:bCs/>
            <w:szCs w:val="21"/>
          </w:rPr>
          <w:delText>3.3与招标人存在利害关系且可能影响招标公正性的单位，不得参加投标。单位负责人为同</w:delText>
        </w:r>
      </w:del>
      <w:del w:id="62" w:author="zw" w:date="2023-04-24T15:59:17Z">
        <w:r>
          <w:rPr>
            <w:rFonts w:hint="eastAsia" w:ascii="宋体" w:hAnsi="宋体"/>
            <w:szCs w:val="21"/>
          </w:rPr>
          <w:delText>一人或者存在控股、管理关系的不同单位，不得参加同一标段投标，否则，相关投标均无效。</w:delText>
        </w:r>
      </w:del>
    </w:p>
    <w:p>
      <w:pPr>
        <w:spacing w:line="440" w:lineRule="exact"/>
        <w:ind w:firstLine="420" w:firstLineChars="200"/>
        <w:rPr>
          <w:del w:id="63" w:author="zw" w:date="2023-04-24T15:59:17Z"/>
          <w:rFonts w:ascii="宋体" w:hAnsi="宋体"/>
          <w:szCs w:val="21"/>
        </w:rPr>
      </w:pPr>
      <w:del w:id="64" w:author="zw" w:date="2023-04-24T15:59:17Z">
        <w:r>
          <w:rPr>
            <w:rFonts w:hint="eastAsia" w:ascii="宋体" w:hAnsi="宋体"/>
            <w:szCs w:val="21"/>
          </w:rPr>
          <w:delText>3.4在“信用中国”网站（http://www.creditchina.gov.cn/)中被列入失信被执行人名单的投标人，不得参加投标。</w:delText>
        </w:r>
      </w:del>
    </w:p>
    <w:p>
      <w:pPr>
        <w:spacing w:line="440" w:lineRule="exact"/>
        <w:rPr>
          <w:del w:id="65" w:author="zw" w:date="2023-04-24T15:59:17Z"/>
          <w:rFonts w:ascii="宋体" w:hAnsi="宋体"/>
          <w:szCs w:val="21"/>
        </w:rPr>
      </w:pPr>
      <w:del w:id="66" w:author="zw" w:date="2023-04-24T15:59:17Z">
        <w:r>
          <w:rPr>
            <w:rFonts w:hint="eastAsia" w:eastAsia="黑体"/>
            <w:szCs w:val="21"/>
          </w:rPr>
          <w:delText>4</w:delText>
        </w:r>
      </w:del>
      <w:del w:id="67" w:author="zw" w:date="2023-04-24T15:59:17Z">
        <w:r>
          <w:rPr>
            <w:rFonts w:eastAsia="黑体"/>
            <w:szCs w:val="21"/>
          </w:rPr>
          <w:delText>.招标文件的获取</w:delText>
        </w:r>
      </w:del>
      <w:del w:id="68" w:author="zw" w:date="2023-04-24T15:59:17Z">
        <w:r>
          <w:rPr>
            <w:rFonts w:eastAsia="黑体"/>
            <w:szCs w:val="21"/>
          </w:rPr>
          <w:tab/>
        </w:r>
      </w:del>
    </w:p>
    <w:p>
      <w:pPr>
        <w:spacing w:line="440" w:lineRule="exact"/>
        <w:ind w:firstLine="420" w:firstLineChars="200"/>
        <w:rPr>
          <w:del w:id="69" w:author="zw" w:date="2023-04-24T15:59:17Z"/>
          <w:color w:val="000000"/>
          <w:szCs w:val="21"/>
        </w:rPr>
      </w:pPr>
      <w:del w:id="70" w:author="zw" w:date="2023-04-24T15:59:17Z">
        <w:r>
          <w:rPr>
            <w:rFonts w:hint="eastAsia"/>
            <w:color w:val="000000"/>
            <w:szCs w:val="21"/>
          </w:rPr>
          <w:delText>4.1 凡有意参加投标者，请于2023年4月21日至2023年5月11日10时59分，登录“新疆维吾尔自治区全流程电子招标交易平台”(https://xj.86ztbb.com)下载电子招标文件。</w:delText>
        </w:r>
      </w:del>
    </w:p>
    <w:p>
      <w:pPr>
        <w:spacing w:line="440" w:lineRule="exact"/>
        <w:ind w:firstLine="420" w:firstLineChars="200"/>
        <w:rPr>
          <w:del w:id="71" w:author="zw" w:date="2023-04-24T15:59:17Z"/>
          <w:color w:val="000000"/>
          <w:szCs w:val="21"/>
        </w:rPr>
      </w:pPr>
      <w:del w:id="72" w:author="zw" w:date="2023-04-24T15:59:17Z">
        <w:r>
          <w:rPr>
            <w:rFonts w:hint="eastAsia"/>
            <w:color w:val="000000"/>
            <w:szCs w:val="21"/>
          </w:rPr>
          <w:delText>4.2 招标文件每套售价0元（含图纸）。</w:delText>
        </w:r>
      </w:del>
    </w:p>
    <w:p>
      <w:pPr>
        <w:spacing w:line="440" w:lineRule="exact"/>
        <w:rPr>
          <w:del w:id="73" w:author="zw" w:date="2023-04-24T15:59:17Z"/>
          <w:rFonts w:eastAsia="黑体"/>
          <w:szCs w:val="21"/>
        </w:rPr>
      </w:pPr>
      <w:del w:id="74" w:author="zw" w:date="2023-04-24T15:59:17Z">
        <w:r>
          <w:rPr>
            <w:rFonts w:hint="eastAsia" w:eastAsia="黑体"/>
            <w:szCs w:val="21"/>
          </w:rPr>
          <w:delText>5</w:delText>
        </w:r>
      </w:del>
      <w:del w:id="75" w:author="zw" w:date="2023-04-24T15:59:17Z">
        <w:r>
          <w:rPr>
            <w:rFonts w:eastAsia="黑体"/>
            <w:szCs w:val="21"/>
          </w:rPr>
          <w:delText>.投标文件的递交及相关事宜</w:delText>
        </w:r>
      </w:del>
    </w:p>
    <w:p>
      <w:pPr>
        <w:spacing w:line="440" w:lineRule="exact"/>
        <w:ind w:firstLine="420" w:firstLineChars="200"/>
        <w:rPr>
          <w:del w:id="76" w:author="zw" w:date="2023-04-24T15:59:17Z"/>
          <w:rFonts w:eastAsia="黑体"/>
          <w:color w:val="000000"/>
          <w:szCs w:val="21"/>
        </w:rPr>
      </w:pPr>
      <w:del w:id="77" w:author="zw" w:date="2023-04-24T15:59:17Z">
        <w:r>
          <w:rPr>
            <w:color w:val="000000"/>
            <w:szCs w:val="21"/>
          </w:rPr>
          <w:delText>5.1招标人不组织进行工程现场踏勘和召开投标预备会。</w:delText>
        </w:r>
      </w:del>
    </w:p>
    <w:p>
      <w:pPr>
        <w:spacing w:line="440" w:lineRule="exact"/>
        <w:ind w:firstLine="420" w:firstLineChars="200"/>
        <w:rPr>
          <w:del w:id="78" w:author="zw" w:date="2023-04-24T15:59:17Z"/>
          <w:color w:val="000000"/>
          <w:szCs w:val="21"/>
        </w:rPr>
      </w:pPr>
      <w:del w:id="79" w:author="zw" w:date="2023-04-24T15:59:17Z">
        <w:r>
          <w:rPr>
            <w:rFonts w:hint="eastAsia"/>
            <w:color w:val="000000"/>
            <w:szCs w:val="21"/>
          </w:rPr>
          <w:delText>5.2投标文件递交的截止时间为2023年5月11日11:00，投标人应在截止时间前通过“新疆维吾尔自治区全流程电子招标交易平台”(https://xj.86ztbb.com)递交投标文件。</w:delText>
        </w:r>
      </w:del>
    </w:p>
    <w:p>
      <w:pPr>
        <w:spacing w:line="440" w:lineRule="exact"/>
        <w:ind w:firstLine="420" w:firstLineChars="200"/>
        <w:rPr>
          <w:del w:id="80" w:author="zw" w:date="2023-04-24T15:59:17Z"/>
          <w:color w:val="000000"/>
          <w:szCs w:val="21"/>
        </w:rPr>
      </w:pPr>
      <w:del w:id="81" w:author="zw" w:date="2023-04-24T15:59:17Z">
        <w:r>
          <w:rPr>
            <w:rFonts w:hint="eastAsia"/>
            <w:color w:val="000000"/>
            <w:szCs w:val="21"/>
          </w:rPr>
          <w:delText>5.3逾期送达的、未送达指定地点的或不按照招标文件要求加密的投标文件，招标人将予以拒收。</w:delText>
        </w:r>
      </w:del>
    </w:p>
    <w:p>
      <w:pPr>
        <w:spacing w:line="440" w:lineRule="exact"/>
        <w:ind w:firstLine="420" w:firstLineChars="200"/>
        <w:rPr>
          <w:del w:id="82" w:author="zw" w:date="2023-04-24T15:59:17Z"/>
          <w:color w:val="000000"/>
          <w:szCs w:val="21"/>
        </w:rPr>
      </w:pPr>
      <w:del w:id="83" w:author="zw" w:date="2023-04-24T15:59:17Z">
        <w:r>
          <w:rPr>
            <w:rFonts w:hint="eastAsia"/>
            <w:color w:val="000000"/>
            <w:szCs w:val="21"/>
          </w:rPr>
          <w:delText>5.4登陆平台（未注册用户请先至平台首页【操作手册】→查看【账号注册及办理CA操作手册】，按照流程注册及办理CA数字证书；投标详细操作流程请查阅平台首页【操作手册】→【电子投标操作手册】；平台联系电话：18160636539 , 18160638067；地址：新疆维吾尔自治区公共资源交易中心五楼（乌鲁木齐水磨沟区益民大厦A517），办公时间为周一至周五上午10:30-13:30，下午15:30-18:30。</w:delText>
        </w:r>
      </w:del>
    </w:p>
    <w:p>
      <w:pPr>
        <w:spacing w:line="440" w:lineRule="exact"/>
        <w:ind w:firstLine="420" w:firstLineChars="200"/>
        <w:rPr>
          <w:del w:id="84" w:author="zw" w:date="2023-04-24T15:59:17Z"/>
          <w:color w:val="000000"/>
          <w:szCs w:val="21"/>
        </w:rPr>
      </w:pPr>
      <w:del w:id="85" w:author="zw" w:date="2023-04-24T15:59:17Z">
        <w:r>
          <w:rPr>
            <w:rFonts w:hint="eastAsia"/>
            <w:color w:val="000000"/>
            <w:szCs w:val="21"/>
          </w:rPr>
          <w:delText>5.5投标人使用装有CA驱动的电脑进入新疆维吾尔自治区全流程电子招标交易平台(https://xj.86ztbb.com)进行远程解密，投标人需保持电脑网络通畅。</w:delText>
        </w:r>
      </w:del>
    </w:p>
    <w:p>
      <w:pPr>
        <w:spacing w:line="440" w:lineRule="exact"/>
        <w:rPr>
          <w:del w:id="86" w:author="zw" w:date="2023-04-24T15:59:17Z"/>
          <w:rFonts w:eastAsia="黑体"/>
          <w:szCs w:val="21"/>
        </w:rPr>
      </w:pPr>
      <w:del w:id="87" w:author="zw" w:date="2023-04-24T15:59:17Z">
        <w:r>
          <w:rPr>
            <w:rFonts w:hint="eastAsia" w:eastAsia="黑体"/>
            <w:szCs w:val="21"/>
          </w:rPr>
          <w:delText>6</w:delText>
        </w:r>
      </w:del>
      <w:del w:id="88" w:author="zw" w:date="2023-04-24T15:59:17Z">
        <w:r>
          <w:rPr>
            <w:rFonts w:eastAsia="黑体"/>
            <w:szCs w:val="21"/>
          </w:rPr>
          <w:delText>.</w:delText>
        </w:r>
      </w:del>
      <w:del w:id="89" w:author="zw" w:date="2023-04-24T15:59:17Z">
        <w:r>
          <w:rPr>
            <w:rFonts w:hint="eastAsia" w:eastAsia="黑体"/>
            <w:szCs w:val="21"/>
          </w:rPr>
          <w:delText>发布公告的媒介</w:delText>
        </w:r>
      </w:del>
    </w:p>
    <w:p>
      <w:pPr>
        <w:spacing w:line="440" w:lineRule="exact"/>
        <w:ind w:firstLine="420" w:firstLineChars="200"/>
        <w:rPr>
          <w:del w:id="90" w:author="zw" w:date="2023-04-24T15:59:17Z"/>
          <w:color w:val="000000"/>
          <w:szCs w:val="21"/>
        </w:rPr>
      </w:pPr>
      <w:del w:id="91" w:author="zw" w:date="2023-04-24T15:59:17Z">
        <w:r>
          <w:rPr>
            <w:rFonts w:hint="eastAsia"/>
            <w:color w:val="000000"/>
            <w:szCs w:val="21"/>
          </w:rPr>
          <w:delText>本次招标公告同时在（云采供）新疆维吾尔自治区全流程电子招标交易平台(https://xj.86ztbb.com)，新疆公共资源交易网(https://ggzy.xinjiang.gov.cn)，中国招标投标公共服务平台(http://bulletin.cebpubservice.com/)上发布。</w:delText>
        </w:r>
      </w:del>
    </w:p>
    <w:p>
      <w:pPr>
        <w:spacing w:line="380" w:lineRule="exact"/>
        <w:rPr>
          <w:del w:id="92" w:author="zw" w:date="2023-04-24T15:59:17Z"/>
          <w:rFonts w:eastAsia="黑体"/>
          <w:szCs w:val="21"/>
        </w:rPr>
      </w:pPr>
      <w:del w:id="93" w:author="zw" w:date="2023-04-24T15:59:17Z">
        <w:r>
          <w:rPr>
            <w:rFonts w:hint="eastAsia" w:eastAsia="黑体"/>
            <w:szCs w:val="21"/>
          </w:rPr>
          <w:delText>7</w:delText>
        </w:r>
      </w:del>
      <w:del w:id="94" w:author="zw" w:date="2023-04-24T15:59:17Z">
        <w:r>
          <w:rPr>
            <w:rFonts w:eastAsia="黑体"/>
            <w:szCs w:val="21"/>
          </w:rPr>
          <w:delText>．联系方式</w:delText>
        </w:r>
      </w:del>
    </w:p>
    <w:tbl>
      <w:tblPr>
        <w:tblStyle w:val="41"/>
        <w:tblW w:w="9089" w:type="dxa"/>
        <w:jc w:val="center"/>
        <w:tblLayout w:type="fixed"/>
        <w:tblCellMar>
          <w:top w:w="0" w:type="dxa"/>
          <w:left w:w="108" w:type="dxa"/>
          <w:bottom w:w="0" w:type="dxa"/>
          <w:right w:w="108" w:type="dxa"/>
        </w:tblCellMar>
      </w:tblPr>
      <w:tblGrid>
        <w:gridCol w:w="4534"/>
        <w:gridCol w:w="4555"/>
      </w:tblGrid>
      <w:tr>
        <w:tblPrEx>
          <w:tblCellMar>
            <w:top w:w="0" w:type="dxa"/>
            <w:left w:w="108" w:type="dxa"/>
            <w:bottom w:w="0" w:type="dxa"/>
            <w:right w:w="108" w:type="dxa"/>
          </w:tblCellMar>
        </w:tblPrEx>
        <w:trPr>
          <w:trHeight w:val="567" w:hRule="atLeast"/>
          <w:jc w:val="center"/>
          <w:del w:id="95" w:author="zw" w:date="2023-04-24T15:59:17Z"/>
        </w:trPr>
        <w:tc>
          <w:tcPr>
            <w:tcW w:w="4534" w:type="dxa"/>
            <w:vAlign w:val="center"/>
          </w:tcPr>
          <w:p>
            <w:pPr>
              <w:widowControl/>
              <w:spacing w:line="380" w:lineRule="exact"/>
              <w:jc w:val="left"/>
              <w:rPr>
                <w:del w:id="96" w:author="zw" w:date="2023-04-24T15:59:17Z"/>
                <w:rFonts w:ascii="宋体" w:hAnsi="宋体"/>
                <w:szCs w:val="21"/>
              </w:rPr>
            </w:pPr>
            <w:del w:id="97" w:author="zw" w:date="2023-04-24T15:59:17Z">
              <w:r>
                <w:rPr>
                  <w:rFonts w:hint="eastAsia" w:ascii="宋体" w:hAnsi="宋体" w:cs="宋体"/>
                  <w:color w:val="000000"/>
                  <w:kern w:val="0"/>
                  <w:szCs w:val="21"/>
                </w:rPr>
                <w:delText>招 标 人：阿勒泰公路管理局</w:delText>
              </w:r>
            </w:del>
          </w:p>
        </w:tc>
        <w:tc>
          <w:tcPr>
            <w:tcW w:w="4555" w:type="dxa"/>
            <w:vAlign w:val="center"/>
          </w:tcPr>
          <w:p>
            <w:pPr>
              <w:widowControl/>
              <w:spacing w:line="380" w:lineRule="exact"/>
              <w:jc w:val="left"/>
              <w:rPr>
                <w:del w:id="98" w:author="zw" w:date="2023-04-24T15:59:17Z"/>
                <w:rFonts w:ascii="宋体" w:hAnsi="宋体"/>
                <w:szCs w:val="21"/>
              </w:rPr>
            </w:pPr>
            <w:del w:id="99" w:author="zw" w:date="2023-04-24T15:59:17Z">
              <w:r>
                <w:rPr>
                  <w:rFonts w:hint="eastAsia" w:ascii="宋体" w:hAnsi="宋体" w:cs="宋体"/>
                  <w:color w:val="000000"/>
                  <w:kern w:val="0"/>
                  <w:szCs w:val="21"/>
                </w:rPr>
                <w:delText>招标代理机构：智诚达项目管理咨询有限公司</w:delText>
              </w:r>
            </w:del>
          </w:p>
        </w:tc>
      </w:tr>
      <w:tr>
        <w:tblPrEx>
          <w:tblCellMar>
            <w:top w:w="0" w:type="dxa"/>
            <w:left w:w="108" w:type="dxa"/>
            <w:bottom w:w="0" w:type="dxa"/>
            <w:right w:w="108" w:type="dxa"/>
          </w:tblCellMar>
        </w:tblPrEx>
        <w:trPr>
          <w:trHeight w:val="567" w:hRule="atLeast"/>
          <w:jc w:val="center"/>
          <w:del w:id="100" w:author="zw" w:date="2023-04-24T15:59:17Z"/>
        </w:trPr>
        <w:tc>
          <w:tcPr>
            <w:tcW w:w="4534" w:type="dxa"/>
            <w:vAlign w:val="center"/>
          </w:tcPr>
          <w:p>
            <w:pPr>
              <w:widowControl/>
              <w:spacing w:line="380" w:lineRule="exact"/>
              <w:jc w:val="left"/>
              <w:rPr>
                <w:del w:id="101" w:author="zw" w:date="2023-04-24T15:59:17Z"/>
                <w:rFonts w:ascii="宋体" w:hAnsi="宋体"/>
                <w:szCs w:val="21"/>
              </w:rPr>
            </w:pPr>
            <w:del w:id="102" w:author="zw" w:date="2023-04-24T15:59:17Z">
              <w:r>
                <w:rPr>
                  <w:rFonts w:hint="eastAsia" w:ascii="宋体" w:hAnsi="宋体" w:cs="宋体"/>
                  <w:color w:val="000000"/>
                  <w:kern w:val="0"/>
                  <w:szCs w:val="21"/>
                </w:rPr>
                <w:delText>地    址：阿勒泰市恰秀路街道红墩路1号</w:delText>
              </w:r>
            </w:del>
          </w:p>
        </w:tc>
        <w:tc>
          <w:tcPr>
            <w:tcW w:w="4555" w:type="dxa"/>
            <w:vAlign w:val="center"/>
          </w:tcPr>
          <w:p>
            <w:pPr>
              <w:widowControl/>
              <w:spacing w:line="380" w:lineRule="exact"/>
              <w:jc w:val="left"/>
              <w:rPr>
                <w:del w:id="103" w:author="zw" w:date="2023-04-24T15:59:17Z"/>
                <w:rFonts w:ascii="宋体" w:hAnsi="宋体"/>
                <w:szCs w:val="21"/>
              </w:rPr>
            </w:pPr>
            <w:del w:id="104" w:author="zw" w:date="2023-04-24T15:59:17Z">
              <w:r>
                <w:rPr>
                  <w:rFonts w:hint="eastAsia" w:ascii="宋体" w:hAnsi="宋体" w:cs="宋体"/>
                  <w:color w:val="000000"/>
                  <w:kern w:val="0"/>
                  <w:szCs w:val="21"/>
                </w:rPr>
                <w:delText>地 址：新疆乌鲁木齐市水磨沟区立井街198号丽景名都9号楼6层</w:delText>
              </w:r>
            </w:del>
          </w:p>
        </w:tc>
      </w:tr>
      <w:tr>
        <w:tblPrEx>
          <w:tblCellMar>
            <w:top w:w="0" w:type="dxa"/>
            <w:left w:w="108" w:type="dxa"/>
            <w:bottom w:w="0" w:type="dxa"/>
            <w:right w:w="108" w:type="dxa"/>
          </w:tblCellMar>
        </w:tblPrEx>
        <w:trPr>
          <w:trHeight w:val="567" w:hRule="atLeast"/>
          <w:jc w:val="center"/>
          <w:del w:id="105" w:author="zw" w:date="2023-04-24T15:59:17Z"/>
        </w:trPr>
        <w:tc>
          <w:tcPr>
            <w:tcW w:w="4534" w:type="dxa"/>
            <w:vAlign w:val="center"/>
          </w:tcPr>
          <w:p>
            <w:pPr>
              <w:widowControl/>
              <w:spacing w:line="380" w:lineRule="exact"/>
              <w:jc w:val="left"/>
              <w:rPr>
                <w:del w:id="106" w:author="zw" w:date="2023-04-24T15:59:17Z"/>
                <w:rFonts w:ascii="宋体" w:hAnsi="宋体"/>
                <w:szCs w:val="21"/>
              </w:rPr>
            </w:pPr>
            <w:del w:id="107" w:author="zw" w:date="2023-04-24T15:59:17Z">
              <w:r>
                <w:rPr>
                  <w:rFonts w:hint="eastAsia" w:ascii="宋体" w:hAnsi="宋体" w:cs="宋体"/>
                  <w:color w:val="000000"/>
                  <w:kern w:val="0"/>
                  <w:szCs w:val="21"/>
                </w:rPr>
                <w:delText>联 系 人：胡正志</w:delText>
              </w:r>
            </w:del>
          </w:p>
        </w:tc>
        <w:tc>
          <w:tcPr>
            <w:tcW w:w="4555" w:type="dxa"/>
            <w:vAlign w:val="center"/>
          </w:tcPr>
          <w:p>
            <w:pPr>
              <w:widowControl/>
              <w:spacing w:line="380" w:lineRule="exact"/>
              <w:jc w:val="left"/>
              <w:rPr>
                <w:del w:id="108" w:author="zw" w:date="2023-04-24T15:59:17Z"/>
                <w:rFonts w:ascii="宋体" w:hAnsi="宋体"/>
                <w:szCs w:val="21"/>
              </w:rPr>
            </w:pPr>
            <w:del w:id="109" w:author="zw" w:date="2023-04-24T15:59:17Z">
              <w:r>
                <w:rPr>
                  <w:rFonts w:hint="eastAsia" w:ascii="宋体" w:hAnsi="宋体" w:cs="宋体"/>
                  <w:color w:val="000000"/>
                  <w:kern w:val="0"/>
                  <w:szCs w:val="21"/>
                </w:rPr>
                <w:delText>联 系 人：王顺明、范晓梅</w:delText>
              </w:r>
            </w:del>
          </w:p>
        </w:tc>
      </w:tr>
      <w:tr>
        <w:tblPrEx>
          <w:tblCellMar>
            <w:top w:w="0" w:type="dxa"/>
            <w:left w:w="108" w:type="dxa"/>
            <w:bottom w:w="0" w:type="dxa"/>
            <w:right w:w="108" w:type="dxa"/>
          </w:tblCellMar>
        </w:tblPrEx>
        <w:trPr>
          <w:trHeight w:val="567" w:hRule="atLeast"/>
          <w:jc w:val="center"/>
          <w:del w:id="110" w:author="zw" w:date="2023-04-24T15:59:17Z"/>
        </w:trPr>
        <w:tc>
          <w:tcPr>
            <w:tcW w:w="4534" w:type="dxa"/>
            <w:vAlign w:val="center"/>
          </w:tcPr>
          <w:p>
            <w:pPr>
              <w:widowControl/>
              <w:spacing w:line="380" w:lineRule="exact"/>
              <w:jc w:val="left"/>
              <w:rPr>
                <w:del w:id="111" w:author="zw" w:date="2023-04-24T15:59:17Z"/>
                <w:rFonts w:ascii="宋体" w:hAnsi="宋体"/>
                <w:color w:val="000000"/>
                <w:szCs w:val="21"/>
              </w:rPr>
            </w:pPr>
            <w:del w:id="112" w:author="zw" w:date="2023-04-24T15:59:17Z">
              <w:r>
                <w:rPr>
                  <w:rFonts w:hint="eastAsia" w:ascii="宋体" w:hAnsi="宋体" w:cs="宋体"/>
                  <w:color w:val="000000"/>
                  <w:kern w:val="0"/>
                  <w:szCs w:val="21"/>
                </w:rPr>
                <w:delText>电    话：15109060980</w:delText>
              </w:r>
            </w:del>
          </w:p>
        </w:tc>
        <w:tc>
          <w:tcPr>
            <w:tcW w:w="4555" w:type="dxa"/>
            <w:vAlign w:val="center"/>
          </w:tcPr>
          <w:p>
            <w:pPr>
              <w:widowControl/>
              <w:spacing w:line="380" w:lineRule="exact"/>
              <w:jc w:val="left"/>
              <w:rPr>
                <w:del w:id="113" w:author="zw" w:date="2023-04-24T15:59:17Z"/>
                <w:rFonts w:ascii="宋体" w:hAnsi="宋体"/>
                <w:szCs w:val="21"/>
              </w:rPr>
            </w:pPr>
            <w:del w:id="114" w:author="zw" w:date="2023-04-24T15:59:17Z">
              <w:r>
                <w:rPr>
                  <w:rFonts w:hint="eastAsia" w:ascii="宋体" w:hAnsi="宋体" w:cs="宋体"/>
                  <w:color w:val="000000"/>
                  <w:kern w:val="0"/>
                  <w:szCs w:val="21"/>
                </w:rPr>
                <w:delText>电 话：13209906878、15099157196</w:delText>
              </w:r>
            </w:del>
          </w:p>
        </w:tc>
      </w:tr>
    </w:tbl>
    <w:p>
      <w:pPr>
        <w:spacing w:line="380" w:lineRule="exact"/>
        <w:jc w:val="center"/>
        <w:rPr>
          <w:del w:id="115" w:author="zw" w:date="2023-04-24T15:59:17Z"/>
          <w:rFonts w:hint="eastAsia"/>
          <w:szCs w:val="21"/>
        </w:rPr>
      </w:pPr>
      <w:del w:id="116" w:author="zw" w:date="2023-04-24T15:59:17Z">
        <w:r>
          <w:rPr>
            <w:rFonts w:hint="eastAsia"/>
            <w:szCs w:val="21"/>
          </w:rPr>
          <w:delText xml:space="preserve">                               </w:delText>
        </w:r>
      </w:del>
    </w:p>
    <w:p>
      <w:pPr>
        <w:spacing w:line="380" w:lineRule="exact"/>
        <w:jc w:val="center"/>
        <w:rPr>
          <w:del w:id="117" w:author="zw" w:date="2023-04-24T15:59:17Z"/>
          <w:rFonts w:hint="eastAsia"/>
          <w:szCs w:val="21"/>
        </w:rPr>
      </w:pPr>
      <w:del w:id="118" w:author="zw" w:date="2023-04-24T15:59:17Z">
        <w:r>
          <w:rPr>
            <w:rFonts w:hint="eastAsia"/>
            <w:szCs w:val="21"/>
          </w:rPr>
          <w:delText xml:space="preserve">               </w:delText>
        </w:r>
      </w:del>
    </w:p>
    <w:p>
      <w:pPr>
        <w:spacing w:line="380" w:lineRule="exact"/>
        <w:jc w:val="center"/>
        <w:rPr>
          <w:del w:id="119" w:author="zw" w:date="2023-04-24T15:59:17Z"/>
          <w:rFonts w:hint="eastAsia"/>
          <w:szCs w:val="21"/>
        </w:rPr>
      </w:pPr>
    </w:p>
    <w:p>
      <w:pPr>
        <w:spacing w:line="380" w:lineRule="exact"/>
        <w:jc w:val="center"/>
        <w:rPr>
          <w:del w:id="120" w:author="zw" w:date="2023-04-24T15:59:17Z"/>
          <w:rFonts w:ascii="宋体" w:hAnsi="宋体"/>
          <w:szCs w:val="21"/>
        </w:rPr>
      </w:pPr>
      <w:del w:id="121" w:author="zw" w:date="2023-04-24T15:59:17Z">
        <w:r>
          <w:rPr>
            <w:rFonts w:hint="eastAsia"/>
            <w:szCs w:val="21"/>
          </w:rPr>
          <w:delText xml:space="preserve"> </w:delText>
        </w:r>
      </w:del>
      <w:del w:id="122" w:author="zw" w:date="2023-04-24T15:59:17Z">
        <w:r>
          <w:rPr>
            <w:rFonts w:hint="eastAsia"/>
            <w:szCs w:val="21"/>
            <w:lang w:val="en-US" w:eastAsia="zh-CN"/>
          </w:rPr>
          <w:delText xml:space="preserve">                                                 </w:delText>
        </w:r>
      </w:del>
      <w:del w:id="123" w:author="zw" w:date="2023-04-24T15:59:17Z">
        <w:r>
          <w:rPr>
            <w:rFonts w:hint="eastAsia" w:ascii="宋体" w:hAnsi="宋体"/>
            <w:szCs w:val="21"/>
          </w:rPr>
          <w:delText>阿勒泰公路管理局</w:delText>
        </w:r>
      </w:del>
    </w:p>
    <w:p>
      <w:pPr>
        <w:spacing w:line="380" w:lineRule="exact"/>
        <w:ind w:firstLine="6195" w:firstLineChars="2950"/>
        <w:jc w:val="left"/>
        <w:rPr>
          <w:del w:id="124" w:author="zw" w:date="2023-04-24T15:59:17Z"/>
          <w:szCs w:val="21"/>
        </w:rPr>
      </w:pPr>
      <w:del w:id="125" w:author="zw" w:date="2023-04-24T15:59:17Z">
        <w:r>
          <w:rPr>
            <w:rFonts w:ascii="宋体" w:hAnsi="宋体"/>
            <w:color w:val="000000"/>
            <w:szCs w:val="21"/>
          </w:rPr>
          <w:delText>202</w:delText>
        </w:r>
      </w:del>
      <w:del w:id="126" w:author="zw" w:date="2023-04-24T15:59:17Z">
        <w:r>
          <w:rPr>
            <w:rFonts w:hint="eastAsia" w:ascii="宋体" w:hAnsi="宋体"/>
            <w:color w:val="000000"/>
            <w:szCs w:val="21"/>
          </w:rPr>
          <w:delText>3</w:delText>
        </w:r>
      </w:del>
      <w:del w:id="127" w:author="zw" w:date="2023-04-24T15:59:17Z">
        <w:r>
          <w:rPr>
            <w:rFonts w:ascii="宋体" w:hAnsi="宋体"/>
            <w:color w:val="000000"/>
            <w:szCs w:val="21"/>
          </w:rPr>
          <w:delText>年</w:delText>
        </w:r>
      </w:del>
      <w:del w:id="128" w:author="zw" w:date="2023-04-24T15:59:17Z">
        <w:r>
          <w:rPr>
            <w:rFonts w:hint="eastAsia" w:ascii="宋体" w:hAnsi="宋体"/>
            <w:color w:val="000000"/>
            <w:szCs w:val="21"/>
          </w:rPr>
          <w:delText>4</w:delText>
        </w:r>
      </w:del>
      <w:del w:id="129" w:author="zw" w:date="2023-04-24T15:59:17Z">
        <w:r>
          <w:rPr>
            <w:rFonts w:ascii="宋体" w:hAnsi="宋体"/>
            <w:color w:val="000000"/>
            <w:szCs w:val="21"/>
          </w:rPr>
          <w:delText>月</w:delText>
        </w:r>
      </w:del>
      <w:del w:id="130" w:author="zw" w:date="2023-04-24T15:59:17Z">
        <w:r>
          <w:rPr>
            <w:rFonts w:hint="eastAsia" w:ascii="宋体" w:hAnsi="宋体"/>
            <w:color w:val="000000"/>
            <w:szCs w:val="21"/>
          </w:rPr>
          <w:delText>20</w:delText>
        </w:r>
      </w:del>
      <w:del w:id="131" w:author="zw" w:date="2023-04-24T15:59:17Z">
        <w:r>
          <w:rPr>
            <w:rFonts w:ascii="宋体" w:hAnsi="宋体"/>
            <w:color w:val="000000"/>
            <w:szCs w:val="21"/>
          </w:rPr>
          <w:delText>日</w:delText>
        </w:r>
      </w:del>
    </w:p>
    <w:p>
      <w:pPr>
        <w:widowControl/>
        <w:jc w:val="left"/>
        <w:rPr>
          <w:rFonts w:ascii="宋体" w:hAnsi="宋体" w:eastAsia="黑体"/>
          <w:bCs/>
          <w:iCs/>
          <w:sz w:val="28"/>
          <w:szCs w:val="28"/>
        </w:rPr>
      </w:pPr>
      <w:del w:id="132" w:author="zw" w:date="2023-04-24T15:59:22Z">
        <w:bookmarkStart w:id="28" w:name="_GoBack"/>
        <w:bookmarkEnd w:id="28"/>
        <w:r>
          <w:rPr>
            <w:rFonts w:ascii="宋体" w:hAnsi="宋体" w:eastAsia="黑体"/>
            <w:bCs/>
            <w:iCs/>
            <w:sz w:val="28"/>
            <w:szCs w:val="29"/>
          </w:rPr>
          <w:br w:type="page"/>
        </w:r>
      </w:del>
      <w:r>
        <w:rPr>
          <w:rFonts w:hint="eastAsia" w:ascii="宋体" w:hAnsi="宋体" w:eastAsia="黑体"/>
          <w:bCs/>
          <w:iCs/>
          <w:sz w:val="28"/>
          <w:szCs w:val="29"/>
        </w:rPr>
        <w:t>招标</w:t>
      </w:r>
      <w:r>
        <w:rPr>
          <w:rFonts w:ascii="宋体" w:hAnsi="宋体" w:eastAsia="黑体"/>
          <w:bCs/>
          <w:iCs/>
          <w:sz w:val="28"/>
          <w:szCs w:val="29"/>
        </w:rPr>
        <w:t>公告</w:t>
      </w:r>
      <w:r>
        <w:rPr>
          <w:rFonts w:hint="eastAsia" w:ascii="宋体" w:hAnsi="宋体" w:eastAsia="黑体"/>
          <w:bCs/>
          <w:iCs/>
          <w:sz w:val="28"/>
          <w:szCs w:val="29"/>
        </w:rPr>
        <w:t>附件</w:t>
      </w:r>
      <w:r>
        <w:rPr>
          <w:rFonts w:ascii="宋体" w:hAnsi="宋体" w:eastAsia="黑体"/>
          <w:bCs/>
          <w:iCs/>
          <w:sz w:val="28"/>
          <w:szCs w:val="29"/>
        </w:rPr>
        <w:t>一</w:t>
      </w:r>
      <w:r>
        <w:rPr>
          <w:rFonts w:hint="eastAsia" w:ascii="宋体" w:hAnsi="宋体" w:eastAsia="黑体"/>
          <w:bCs/>
          <w:iCs/>
          <w:sz w:val="28"/>
          <w:szCs w:val="29"/>
        </w:rPr>
        <w:t>：资格</w:t>
      </w:r>
      <w:r>
        <w:rPr>
          <w:rFonts w:ascii="宋体" w:hAnsi="宋体" w:eastAsia="黑体"/>
          <w:bCs/>
          <w:iCs/>
          <w:sz w:val="28"/>
          <w:szCs w:val="29"/>
        </w:rPr>
        <w:t>审查条件</w:t>
      </w:r>
    </w:p>
    <w:p>
      <w:pPr>
        <w:keepNext/>
        <w:keepLines/>
        <w:widowControl/>
        <w:tabs>
          <w:tab w:val="left" w:pos="3229"/>
        </w:tabs>
        <w:spacing w:before="60" w:after="60" w:line="360" w:lineRule="auto"/>
        <w:jc w:val="center"/>
        <w:outlineLvl w:val="2"/>
        <w:rPr>
          <w:rFonts w:eastAsia="黑体"/>
          <w:b/>
          <w:kern w:val="0"/>
          <w:sz w:val="28"/>
          <w:szCs w:val="28"/>
        </w:rPr>
      </w:pPr>
      <w:r>
        <w:rPr>
          <w:rFonts w:eastAsia="黑体"/>
          <w:b/>
          <w:kern w:val="0"/>
          <w:sz w:val="28"/>
          <w:szCs w:val="28"/>
        </w:rPr>
        <w:t>附录1  资格审查条件(资质最低</w:t>
      </w:r>
      <w:r>
        <w:rPr>
          <w:rFonts w:hint="eastAsia" w:eastAsia="黑体"/>
          <w:b/>
          <w:kern w:val="0"/>
          <w:sz w:val="28"/>
          <w:szCs w:val="28"/>
        </w:rPr>
        <w:t>要求</w:t>
      </w:r>
      <w:r>
        <w:rPr>
          <w:rFonts w:eastAsia="黑体"/>
          <w:b/>
          <w:kern w:val="0"/>
          <w:sz w:val="28"/>
          <w:szCs w:val="28"/>
        </w:rPr>
        <w:t>)</w:t>
      </w:r>
    </w:p>
    <w:tbl>
      <w:tblPr>
        <w:tblStyle w:val="41"/>
        <w:tblW w:w="86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89" w:hRule="atLeast"/>
          <w:jc w:val="center"/>
        </w:trPr>
        <w:tc>
          <w:tcPr>
            <w:tcW w:w="8658" w:type="dxa"/>
            <w:vAlign w:val="center"/>
          </w:tcPr>
          <w:p>
            <w:pPr>
              <w:adjustRightInd w:val="0"/>
              <w:snapToGrid w:val="0"/>
              <w:spacing w:line="400" w:lineRule="atLeast"/>
              <w:jc w:val="center"/>
              <w:rPr>
                <w:sz w:val="24"/>
              </w:rPr>
            </w:pPr>
            <w:r>
              <w:rPr>
                <w:sz w:val="24"/>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62" w:hRule="atLeast"/>
          <w:jc w:val="center"/>
        </w:trPr>
        <w:tc>
          <w:tcPr>
            <w:tcW w:w="8658" w:type="dxa"/>
            <w:vAlign w:val="center"/>
          </w:tcPr>
          <w:p>
            <w:pPr>
              <w:spacing w:line="440" w:lineRule="exact"/>
              <w:ind w:firstLine="480" w:firstLineChars="200"/>
              <w:rPr>
                <w:bCs/>
                <w:sz w:val="24"/>
              </w:rPr>
            </w:pPr>
            <w:r>
              <w:rPr>
                <w:bCs/>
                <w:sz w:val="24"/>
              </w:rPr>
              <w:t>同时具备：</w:t>
            </w:r>
          </w:p>
          <w:p>
            <w:pPr>
              <w:pStyle w:val="101"/>
              <w:adjustRightInd w:val="0"/>
              <w:snapToGrid w:val="0"/>
              <w:spacing w:line="440" w:lineRule="exact"/>
              <w:ind w:firstLine="480" w:firstLineChars="200"/>
              <w:rPr>
                <w:rFonts w:ascii="宋体" w:hAnsi="宋体"/>
                <w:bCs/>
                <w:sz w:val="24"/>
                <w:szCs w:val="24"/>
              </w:rPr>
            </w:pPr>
            <w:r>
              <w:rPr>
                <w:rFonts w:ascii="宋体" w:hAnsi="宋体"/>
                <w:bCs/>
                <w:color w:val="000000"/>
                <w:sz w:val="24"/>
                <w:szCs w:val="24"/>
              </w:rPr>
              <w:t>1.</w:t>
            </w:r>
            <w:r>
              <w:rPr>
                <w:rFonts w:hint="eastAsia" w:ascii="宋体" w:hAnsi="宋体"/>
                <w:bCs/>
                <w:color w:val="000000"/>
                <w:sz w:val="24"/>
                <w:szCs w:val="24"/>
              </w:rPr>
              <w:t>持有</w:t>
            </w:r>
            <w:r>
              <w:rPr>
                <w:rFonts w:ascii="宋体" w:hAnsi="宋体"/>
                <w:bCs/>
                <w:sz w:val="24"/>
                <w:szCs w:val="24"/>
              </w:rPr>
              <w:t>工商行政管理部门核发的有效企业营业执照并取得了独立法人资格；</w:t>
            </w:r>
          </w:p>
          <w:p>
            <w:pPr>
              <w:pStyle w:val="101"/>
              <w:adjustRightInd w:val="0"/>
              <w:snapToGrid w:val="0"/>
              <w:spacing w:line="440" w:lineRule="exact"/>
              <w:ind w:firstLine="480" w:firstLineChars="200"/>
              <w:rPr>
                <w:rFonts w:ascii="宋体" w:hAnsi="宋体"/>
                <w:sz w:val="24"/>
                <w:szCs w:val="24"/>
              </w:rPr>
            </w:pPr>
            <w:r>
              <w:rPr>
                <w:rFonts w:ascii="宋体" w:hAnsi="宋体"/>
                <w:bCs/>
                <w:color w:val="000000"/>
                <w:sz w:val="24"/>
                <w:szCs w:val="24"/>
              </w:rPr>
              <w:t>2.</w:t>
            </w:r>
            <w:r>
              <w:rPr>
                <w:rFonts w:hint="eastAsia" w:ascii="宋体" w:hAnsi="宋体"/>
                <w:sz w:val="24"/>
                <w:szCs w:val="24"/>
              </w:rPr>
              <w:t>具备省、自治区、直辖市人民政府交通运输主管部门颁发的公路养护作业单位资质证书（交通安全设施养护资质）；</w:t>
            </w:r>
          </w:p>
          <w:p>
            <w:pPr>
              <w:adjustRightInd w:val="0"/>
              <w:snapToGrid w:val="0"/>
              <w:spacing w:line="440" w:lineRule="exact"/>
              <w:ind w:firstLine="480" w:firstLineChars="200"/>
              <w:rPr>
                <w:sz w:val="24"/>
              </w:rPr>
            </w:pPr>
            <w:r>
              <w:rPr>
                <w:rFonts w:ascii="宋体" w:hAnsi="宋体"/>
                <w:bCs/>
                <w:color w:val="000000"/>
                <w:sz w:val="24"/>
              </w:rPr>
              <w:t>3.</w:t>
            </w:r>
            <w:r>
              <w:rPr>
                <w:rFonts w:ascii="宋体" w:hAnsi="宋体"/>
                <w:bCs/>
                <w:sz w:val="24"/>
              </w:rPr>
              <w:t>持有有效的安全生产许可证。</w:t>
            </w:r>
          </w:p>
        </w:tc>
      </w:tr>
    </w:tbl>
    <w:p/>
    <w:p>
      <w:pPr>
        <w:pStyle w:val="101"/>
        <w:adjustRightInd w:val="0"/>
        <w:snapToGrid w:val="0"/>
        <w:spacing w:line="320" w:lineRule="exact"/>
        <w:rPr>
          <w:rFonts w:ascii="宋体" w:hAnsi="宋体"/>
          <w:sz w:val="21"/>
          <w:szCs w:val="21"/>
        </w:rPr>
      </w:pPr>
      <w:r>
        <w:rPr>
          <w:rFonts w:ascii="宋体" w:hAnsi="宋体"/>
          <w:sz w:val="21"/>
          <w:szCs w:val="21"/>
        </w:rPr>
        <w:t>注：</w:t>
      </w:r>
      <w:r>
        <w:rPr>
          <w:rFonts w:hint="eastAsia" w:ascii="宋体" w:hAnsi="宋体"/>
          <w:sz w:val="21"/>
          <w:szCs w:val="21"/>
        </w:rPr>
        <w:t>1</w:t>
      </w:r>
      <w:r>
        <w:rPr>
          <w:rFonts w:ascii="宋体" w:hAnsi="宋体"/>
          <w:sz w:val="21"/>
          <w:szCs w:val="21"/>
        </w:rPr>
        <w:t>.投标人须</w:t>
      </w:r>
      <w:bookmarkStart w:id="0" w:name="_Hlk532343355"/>
      <w:r>
        <w:rPr>
          <w:rFonts w:ascii="宋体" w:hAnsi="宋体"/>
          <w:b/>
          <w:color w:val="000000"/>
          <w:sz w:val="21"/>
          <w:szCs w:val="21"/>
        </w:rPr>
        <w:t>按投标人须知第3.5.1项补充规定</w:t>
      </w:r>
      <w:bookmarkEnd w:id="0"/>
      <w:r>
        <w:rPr>
          <w:rFonts w:ascii="宋体" w:hAnsi="宋体"/>
          <w:sz w:val="21"/>
          <w:szCs w:val="21"/>
        </w:rPr>
        <w:t>在投标人基本情况表后提交资格审查资料。</w:t>
      </w:r>
    </w:p>
    <w:p>
      <w:pPr>
        <w:pStyle w:val="101"/>
        <w:adjustRightInd w:val="0"/>
        <w:snapToGrid w:val="0"/>
        <w:spacing w:line="320" w:lineRule="exact"/>
        <w:ind w:firstLine="422" w:firstLineChars="200"/>
        <w:rPr>
          <w:rFonts w:ascii="宋体" w:hAnsi="宋体"/>
          <w:b/>
          <w:bCs/>
          <w:sz w:val="21"/>
          <w:szCs w:val="21"/>
        </w:rPr>
      </w:pPr>
      <w:r>
        <w:rPr>
          <w:rFonts w:hint="eastAsia" w:ascii="宋体" w:hAnsi="宋体"/>
          <w:b/>
          <w:bCs/>
          <w:sz w:val="21"/>
          <w:szCs w:val="21"/>
        </w:rPr>
        <w:t>2</w:t>
      </w:r>
      <w:r>
        <w:rPr>
          <w:rFonts w:ascii="宋体" w:hAnsi="宋体"/>
          <w:b/>
          <w:bCs/>
          <w:sz w:val="21"/>
          <w:szCs w:val="21"/>
        </w:rPr>
        <w:t>.</w:t>
      </w:r>
      <w:r>
        <w:rPr>
          <w:rFonts w:hint="eastAsia" w:ascii="宋体" w:hAnsi="宋体"/>
          <w:b/>
          <w:bCs/>
          <w:sz w:val="21"/>
          <w:szCs w:val="21"/>
        </w:rPr>
        <w:t>交通安全设施养护资质应为交通运输部监制，省、自治区、直辖市人民政府交通运输主管部门颁发的证书。《公路养护作业单位资质管理办法》（交通运输部令2021年第22号）实施之前颁发的证书或原《公路养护工程从业资质证书》不予认可。</w:t>
      </w:r>
    </w:p>
    <w:p/>
    <w:p/>
    <w:p>
      <w:pPr>
        <w:keepNext/>
        <w:keepLines/>
        <w:widowControl/>
        <w:tabs>
          <w:tab w:val="left" w:pos="3229"/>
        </w:tabs>
        <w:spacing w:before="120" w:after="60" w:line="360" w:lineRule="auto"/>
        <w:jc w:val="center"/>
        <w:outlineLvl w:val="2"/>
        <w:rPr>
          <w:rFonts w:eastAsia="黑体"/>
          <w:b/>
          <w:kern w:val="0"/>
          <w:sz w:val="28"/>
          <w:szCs w:val="28"/>
        </w:rPr>
      </w:pPr>
      <w:r>
        <w:rPr>
          <w:rFonts w:eastAsia="黑体"/>
          <w:b/>
          <w:kern w:val="0"/>
          <w:sz w:val="28"/>
          <w:szCs w:val="28"/>
        </w:rPr>
        <w:t>附录2  资格审查条件(财务最低要求)</w:t>
      </w:r>
    </w:p>
    <w:tbl>
      <w:tblPr>
        <w:tblStyle w:val="41"/>
        <w:tblW w:w="85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8" w:hRule="atLeast"/>
          <w:jc w:val="center"/>
        </w:trPr>
        <w:tc>
          <w:tcPr>
            <w:tcW w:w="8598" w:type="dxa"/>
            <w:vAlign w:val="center"/>
          </w:tcPr>
          <w:p>
            <w:pPr>
              <w:adjustRightInd w:val="0"/>
              <w:snapToGrid w:val="0"/>
              <w:spacing w:line="400" w:lineRule="atLeast"/>
              <w:jc w:val="center"/>
              <w:rPr>
                <w:sz w:val="24"/>
              </w:rPr>
            </w:pPr>
            <w:r>
              <w:rPr>
                <w:sz w:val="24"/>
              </w:rPr>
              <w:t>财务要求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3" w:hRule="atLeast"/>
          <w:jc w:val="center"/>
        </w:trPr>
        <w:tc>
          <w:tcPr>
            <w:tcW w:w="8598" w:type="dxa"/>
            <w:vAlign w:val="center"/>
          </w:tcPr>
          <w:p>
            <w:pPr>
              <w:pStyle w:val="101"/>
              <w:snapToGrid w:val="0"/>
              <w:spacing w:line="440" w:lineRule="exact"/>
              <w:ind w:firstLine="240" w:firstLineChars="100"/>
              <w:rPr>
                <w:rFonts w:ascii="宋体" w:hAnsi="宋体"/>
                <w:bCs/>
                <w:color w:val="000000"/>
                <w:sz w:val="24"/>
                <w:szCs w:val="24"/>
              </w:rPr>
            </w:pPr>
            <w:r>
              <w:rPr>
                <w:rFonts w:ascii="宋体" w:hAnsi="宋体"/>
                <w:bCs/>
                <w:color w:val="000000"/>
                <w:sz w:val="24"/>
                <w:szCs w:val="24"/>
              </w:rPr>
              <w:t>1.投标人202</w:t>
            </w:r>
            <w:r>
              <w:rPr>
                <w:rFonts w:hint="eastAsia" w:ascii="宋体" w:hAnsi="宋体"/>
                <w:bCs/>
                <w:color w:val="000000"/>
                <w:sz w:val="24"/>
                <w:szCs w:val="24"/>
              </w:rPr>
              <w:t>1</w:t>
            </w:r>
            <w:r>
              <w:rPr>
                <w:rFonts w:ascii="宋体" w:hAnsi="宋体"/>
                <w:bCs/>
                <w:color w:val="000000"/>
                <w:sz w:val="24"/>
                <w:szCs w:val="24"/>
              </w:rPr>
              <w:t>年度流动资产与流动负债的比率大于1.0</w:t>
            </w:r>
            <w:r>
              <w:rPr>
                <w:rFonts w:hint="eastAsia" w:ascii="宋体" w:hAnsi="宋体"/>
                <w:bCs/>
                <w:color w:val="000000"/>
                <w:sz w:val="24"/>
                <w:szCs w:val="24"/>
              </w:rPr>
              <w:t>。</w:t>
            </w:r>
          </w:p>
        </w:tc>
      </w:tr>
    </w:tbl>
    <w:p>
      <w:pPr>
        <w:adjustRightInd w:val="0"/>
        <w:snapToGrid w:val="0"/>
        <w:spacing w:line="320" w:lineRule="exact"/>
        <w:rPr>
          <w:rFonts w:ascii="宋体" w:hAnsi="宋体"/>
          <w:szCs w:val="21"/>
        </w:rPr>
      </w:pPr>
    </w:p>
    <w:p>
      <w:pPr>
        <w:adjustRightInd w:val="0"/>
        <w:snapToGrid w:val="0"/>
        <w:spacing w:line="320" w:lineRule="exact"/>
        <w:rPr>
          <w:rFonts w:ascii="宋体" w:hAnsi="宋体"/>
          <w:szCs w:val="21"/>
        </w:rPr>
      </w:pPr>
      <w:r>
        <w:rPr>
          <w:rFonts w:hint="eastAsia" w:ascii="宋体" w:hAnsi="宋体"/>
          <w:szCs w:val="21"/>
        </w:rPr>
        <w:t>注：1.投标文件中应提供</w:t>
      </w:r>
      <w:r>
        <w:rPr>
          <w:rFonts w:hint="eastAsia" w:ascii="宋体" w:hAnsi="宋体"/>
          <w:szCs w:val="21"/>
          <w:u w:val="single"/>
        </w:rPr>
        <w:t>2021</w:t>
      </w:r>
      <w:r>
        <w:rPr>
          <w:rFonts w:hint="eastAsia" w:ascii="宋体" w:hAnsi="宋体"/>
          <w:szCs w:val="21"/>
        </w:rPr>
        <w:t>年度</w:t>
      </w:r>
      <w:r>
        <w:rPr>
          <w:rFonts w:ascii="宋体" w:hAnsi="宋体"/>
          <w:szCs w:val="21"/>
        </w:rPr>
        <w:t>经会计师事务所或审计机构审计的财务会计报表，包括资产负债表、现金流量表、利润表</w:t>
      </w:r>
      <w:r>
        <w:rPr>
          <w:rFonts w:hint="eastAsia" w:ascii="宋体" w:hAnsi="宋体"/>
          <w:szCs w:val="21"/>
        </w:rPr>
        <w:t>和财务情况说明书</w:t>
      </w:r>
      <w:r>
        <w:rPr>
          <w:rFonts w:ascii="宋体" w:hAnsi="宋体"/>
          <w:szCs w:val="21"/>
        </w:rPr>
        <w:t>（或财务报表附注）</w:t>
      </w:r>
      <w:r>
        <w:rPr>
          <w:rFonts w:hint="eastAsia" w:ascii="宋体" w:hAnsi="宋体"/>
          <w:szCs w:val="21"/>
        </w:rPr>
        <w:t>的</w:t>
      </w:r>
      <w:r>
        <w:rPr>
          <w:rFonts w:ascii="宋体" w:hAnsi="宋体"/>
          <w:szCs w:val="21"/>
        </w:rPr>
        <w:t>复印件</w:t>
      </w:r>
      <w:r>
        <w:rPr>
          <w:rFonts w:hint="eastAsia" w:ascii="宋体" w:hAnsi="宋体"/>
          <w:szCs w:val="21"/>
        </w:rPr>
        <w:t>。</w:t>
      </w:r>
    </w:p>
    <w:p>
      <w:pPr>
        <w:adjustRightInd w:val="0"/>
        <w:snapToGrid w:val="0"/>
        <w:spacing w:line="320" w:lineRule="exact"/>
        <w:ind w:firstLine="420" w:firstLineChars="200"/>
        <w:rPr>
          <w:rFonts w:ascii="宋体" w:hAnsi="宋体"/>
          <w:szCs w:val="21"/>
        </w:rPr>
      </w:pPr>
      <w:r>
        <w:rPr>
          <w:rFonts w:hint="eastAsia" w:ascii="宋体" w:hAnsi="宋体"/>
          <w:szCs w:val="21"/>
        </w:rPr>
        <w:t>2.投标人须按投标人须知第3.5.2项补充规定在近年财务状况表后提交资格审查资料。</w:t>
      </w:r>
    </w:p>
    <w:p>
      <w:pPr>
        <w:adjustRightInd w:val="0"/>
        <w:snapToGrid w:val="0"/>
        <w:spacing w:line="400" w:lineRule="exact"/>
        <w:ind w:firstLine="360" w:firstLineChars="200"/>
        <w:rPr>
          <w:sz w:val="18"/>
          <w:szCs w:val="18"/>
        </w:rPr>
      </w:pPr>
    </w:p>
    <w:p>
      <w:pPr>
        <w:adjustRightInd w:val="0"/>
        <w:snapToGrid w:val="0"/>
        <w:spacing w:line="400" w:lineRule="exact"/>
        <w:ind w:firstLine="360" w:firstLineChars="200"/>
        <w:rPr>
          <w:sz w:val="18"/>
          <w:szCs w:val="18"/>
        </w:rPr>
      </w:pPr>
    </w:p>
    <w:p>
      <w:pPr>
        <w:adjustRightInd w:val="0"/>
        <w:snapToGrid w:val="0"/>
        <w:spacing w:line="400" w:lineRule="exact"/>
        <w:ind w:firstLine="360" w:firstLineChars="200"/>
        <w:rPr>
          <w:sz w:val="18"/>
          <w:szCs w:val="18"/>
        </w:rPr>
      </w:pPr>
    </w:p>
    <w:p>
      <w:pPr>
        <w:adjustRightInd w:val="0"/>
        <w:snapToGrid w:val="0"/>
        <w:spacing w:line="400" w:lineRule="exact"/>
        <w:ind w:firstLine="480" w:firstLineChars="200"/>
        <w:rPr>
          <w:rFonts w:eastAsia="黑体"/>
          <w:sz w:val="24"/>
        </w:rPr>
      </w:pPr>
    </w:p>
    <w:p>
      <w:pPr>
        <w:adjustRightInd w:val="0"/>
        <w:snapToGrid w:val="0"/>
        <w:spacing w:line="400" w:lineRule="exact"/>
        <w:ind w:firstLine="480" w:firstLineChars="200"/>
        <w:rPr>
          <w:rFonts w:eastAsia="黑体"/>
          <w:sz w:val="24"/>
        </w:rPr>
      </w:pPr>
    </w:p>
    <w:p>
      <w:pPr>
        <w:pStyle w:val="4"/>
      </w:pPr>
    </w:p>
    <w:p>
      <w:pPr>
        <w:adjustRightInd w:val="0"/>
        <w:snapToGrid w:val="0"/>
        <w:spacing w:line="400" w:lineRule="exact"/>
        <w:ind w:firstLine="480" w:firstLineChars="200"/>
        <w:rPr>
          <w:rFonts w:eastAsia="黑体"/>
          <w:sz w:val="24"/>
        </w:rPr>
      </w:pPr>
    </w:p>
    <w:p>
      <w:pPr>
        <w:keepNext/>
        <w:keepLines/>
        <w:widowControl/>
        <w:tabs>
          <w:tab w:val="left" w:pos="3229"/>
        </w:tabs>
        <w:spacing w:before="60" w:after="60" w:line="360" w:lineRule="auto"/>
        <w:jc w:val="center"/>
        <w:outlineLvl w:val="2"/>
        <w:rPr>
          <w:rFonts w:eastAsia="黑体"/>
          <w:b/>
          <w:kern w:val="0"/>
          <w:sz w:val="28"/>
          <w:szCs w:val="28"/>
        </w:rPr>
      </w:pPr>
      <w:r>
        <w:rPr>
          <w:rFonts w:eastAsia="黑体"/>
          <w:b/>
          <w:kern w:val="0"/>
          <w:sz w:val="28"/>
          <w:szCs w:val="28"/>
        </w:rPr>
        <w:t>附录3 资格审查条件(业绩最低要求)</w:t>
      </w:r>
    </w:p>
    <w:p>
      <w:pPr>
        <w:ind w:firstLine="420" w:firstLineChars="200"/>
      </w:pPr>
    </w:p>
    <w:tbl>
      <w:tblPr>
        <w:tblStyle w:val="41"/>
        <w:tblW w:w="86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628" w:type="dxa"/>
            <w:vAlign w:val="center"/>
          </w:tcPr>
          <w:p>
            <w:pPr>
              <w:adjustRightInd w:val="0"/>
              <w:snapToGrid w:val="0"/>
              <w:spacing w:line="400" w:lineRule="atLeast"/>
              <w:jc w:val="center"/>
              <w:rPr>
                <w:sz w:val="24"/>
              </w:rPr>
            </w:pPr>
            <w:r>
              <w:rPr>
                <w:sz w:val="24"/>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8" w:hRule="atLeast"/>
          <w:jc w:val="center"/>
        </w:trPr>
        <w:tc>
          <w:tcPr>
            <w:tcW w:w="8628" w:type="dxa"/>
            <w:vAlign w:val="center"/>
          </w:tcPr>
          <w:p>
            <w:pPr>
              <w:spacing w:line="400" w:lineRule="exact"/>
              <w:jc w:val="center"/>
              <w:rPr>
                <w:rFonts w:ascii="宋体" w:hAnsi="宋体"/>
                <w:bCs/>
                <w:color w:val="000000"/>
                <w:sz w:val="24"/>
              </w:rPr>
            </w:pPr>
            <w:r>
              <w:rPr>
                <w:rFonts w:hint="eastAsia" w:ascii="宋体" w:hAnsi="宋体"/>
                <w:bCs/>
                <w:color w:val="000000"/>
                <w:sz w:val="24"/>
              </w:rPr>
              <w:t>无</w:t>
            </w:r>
          </w:p>
        </w:tc>
      </w:tr>
    </w:tbl>
    <w:p>
      <w:pPr>
        <w:pStyle w:val="101"/>
        <w:spacing w:line="400" w:lineRule="exact"/>
        <w:rPr>
          <w:rFonts w:ascii="宋体" w:hAnsi="宋体"/>
          <w:color w:val="000000"/>
          <w:kern w:val="2"/>
          <w:sz w:val="21"/>
          <w:szCs w:val="21"/>
          <w:highlight w:val="green"/>
        </w:rPr>
      </w:pPr>
    </w:p>
    <w:p>
      <w:pPr>
        <w:spacing w:line="400" w:lineRule="exact"/>
        <w:ind w:firstLine="315" w:firstLineChars="150"/>
        <w:rPr>
          <w:rFonts w:ascii="宋体" w:hAnsi="宋体"/>
          <w:szCs w:val="21"/>
        </w:rPr>
      </w:pPr>
    </w:p>
    <w:p>
      <w:pPr>
        <w:pStyle w:val="31"/>
        <w:ind w:left="420" w:hanging="420"/>
      </w:pPr>
    </w:p>
    <w:p>
      <w:pPr>
        <w:spacing w:line="400" w:lineRule="exact"/>
        <w:rPr>
          <w:rFonts w:ascii="楷体_GB2312" w:hAnsi="宋体" w:eastAsia="楷体_GB2312"/>
          <w:szCs w:val="21"/>
        </w:rPr>
      </w:pPr>
    </w:p>
    <w:p>
      <w:pPr>
        <w:pStyle w:val="31"/>
        <w:ind w:left="420" w:hanging="420"/>
      </w:pPr>
    </w:p>
    <w:p>
      <w:pPr>
        <w:pStyle w:val="31"/>
        <w:ind w:left="420" w:hanging="420"/>
      </w:pPr>
    </w:p>
    <w:p>
      <w:pPr>
        <w:pStyle w:val="31"/>
        <w:ind w:left="420" w:hanging="420"/>
      </w:pPr>
    </w:p>
    <w:p>
      <w:pPr>
        <w:keepNext/>
        <w:keepLines/>
        <w:widowControl/>
        <w:tabs>
          <w:tab w:val="left" w:pos="3229"/>
        </w:tabs>
        <w:spacing w:before="60" w:after="60" w:line="360" w:lineRule="auto"/>
        <w:jc w:val="center"/>
        <w:outlineLvl w:val="2"/>
        <w:rPr>
          <w:rFonts w:eastAsia="黑体"/>
          <w:b/>
          <w:kern w:val="0"/>
          <w:sz w:val="28"/>
          <w:szCs w:val="28"/>
        </w:rPr>
      </w:pPr>
      <w:r>
        <w:rPr>
          <w:rFonts w:eastAsia="黑体"/>
          <w:b/>
          <w:kern w:val="0"/>
          <w:sz w:val="28"/>
          <w:szCs w:val="28"/>
        </w:rPr>
        <w:t>附录4  资格审查条件(信誉最低要求)</w:t>
      </w:r>
    </w:p>
    <w:tbl>
      <w:tblPr>
        <w:tblStyle w:val="41"/>
        <w:tblW w:w="88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9" w:hRule="atLeast"/>
          <w:jc w:val="center"/>
        </w:trPr>
        <w:tc>
          <w:tcPr>
            <w:tcW w:w="8819" w:type="dxa"/>
            <w:vAlign w:val="center"/>
          </w:tcPr>
          <w:p>
            <w:pPr>
              <w:adjustRightInd w:val="0"/>
              <w:snapToGrid w:val="0"/>
              <w:spacing w:line="400" w:lineRule="atLeast"/>
              <w:jc w:val="center"/>
              <w:rPr>
                <w:sz w:val="24"/>
              </w:rPr>
            </w:pPr>
            <w:r>
              <w:rPr>
                <w:sz w:val="24"/>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91" w:hRule="atLeast"/>
          <w:jc w:val="center"/>
        </w:trPr>
        <w:tc>
          <w:tcPr>
            <w:tcW w:w="8819" w:type="dxa"/>
            <w:vAlign w:val="center"/>
          </w:tcPr>
          <w:p>
            <w:pPr>
              <w:spacing w:line="440" w:lineRule="exact"/>
              <w:ind w:firstLine="480" w:firstLineChars="200"/>
              <w:rPr>
                <w:sz w:val="24"/>
              </w:rPr>
            </w:pPr>
            <w:r>
              <w:rPr>
                <w:rFonts w:hint="eastAsia" w:ascii="宋体" w:hAnsi="宋体"/>
                <w:sz w:val="24"/>
              </w:rPr>
              <w:t>投标人不存在因违反工程质量、安全生产管理规定，或者因串通投标、转包、以他人名义投标或者违法分包等违法、违规行为，正在接受行政主管部门立案调查的或处罚期未满的情形。</w:t>
            </w:r>
          </w:p>
        </w:tc>
      </w:tr>
    </w:tbl>
    <w:p>
      <w:pPr>
        <w:adjustRightInd w:val="0"/>
        <w:snapToGrid w:val="0"/>
        <w:spacing w:line="300" w:lineRule="auto"/>
        <w:jc w:val="center"/>
        <w:rPr>
          <w:color w:val="000000"/>
          <w:szCs w:val="21"/>
        </w:rPr>
      </w:pPr>
    </w:p>
    <w:p>
      <w:pPr>
        <w:adjustRightInd w:val="0"/>
        <w:snapToGrid w:val="0"/>
        <w:spacing w:line="320" w:lineRule="exact"/>
        <w:jc w:val="center"/>
        <w:rPr>
          <w:rFonts w:ascii="宋体" w:hAnsi="宋体"/>
          <w:sz w:val="28"/>
          <w:szCs w:val="28"/>
        </w:rPr>
      </w:pPr>
      <w:r>
        <w:rPr>
          <w:rFonts w:ascii="宋体" w:hAnsi="宋体"/>
          <w:color w:val="000000"/>
          <w:szCs w:val="21"/>
        </w:rPr>
        <w:t>注：投标人须在“投标人的信誉情况表”中对附录4以及“投标人须知”第1.4.4项不得存在的不良状况和不良信用逐一作出响应，并按投标人须知第3.5.4项补充规定提交相关资格审查资料。</w:t>
      </w:r>
    </w:p>
    <w:p>
      <w:pPr>
        <w:widowControl/>
        <w:jc w:val="left"/>
        <w:rPr>
          <w:rFonts w:eastAsia="黑体"/>
          <w:sz w:val="28"/>
          <w:szCs w:val="28"/>
        </w:rPr>
      </w:pPr>
      <w:r>
        <w:rPr>
          <w:rFonts w:eastAsia="黑体"/>
          <w:sz w:val="28"/>
          <w:szCs w:val="28"/>
        </w:rPr>
        <w:br w:type="page"/>
      </w:r>
    </w:p>
    <w:p>
      <w:pPr>
        <w:adjustRightInd w:val="0"/>
        <w:snapToGrid w:val="0"/>
        <w:spacing w:line="300" w:lineRule="auto"/>
        <w:jc w:val="center"/>
        <w:rPr>
          <w:rFonts w:eastAsia="黑体"/>
          <w:sz w:val="28"/>
          <w:szCs w:val="28"/>
        </w:rPr>
      </w:pPr>
    </w:p>
    <w:p>
      <w:pPr>
        <w:adjustRightInd w:val="0"/>
        <w:snapToGrid w:val="0"/>
        <w:spacing w:line="300" w:lineRule="auto"/>
        <w:jc w:val="center"/>
        <w:rPr>
          <w:rFonts w:eastAsia="黑体"/>
          <w:sz w:val="28"/>
          <w:szCs w:val="28"/>
        </w:rPr>
      </w:pPr>
      <w:r>
        <w:rPr>
          <w:rFonts w:eastAsia="黑体"/>
          <w:sz w:val="28"/>
          <w:szCs w:val="28"/>
        </w:rPr>
        <w:t>附录5  资格审查条件(项目经理和项目总工最低要求)</w:t>
      </w:r>
    </w:p>
    <w:tbl>
      <w:tblPr>
        <w:tblStyle w:val="41"/>
        <w:tblW w:w="82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94"/>
        <w:gridCol w:w="5277"/>
        <w:gridCol w:w="14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709" w:type="dxa"/>
            <w:vAlign w:val="center"/>
          </w:tcPr>
          <w:p>
            <w:pPr>
              <w:adjustRightInd w:val="0"/>
              <w:snapToGrid w:val="0"/>
              <w:spacing w:line="300" w:lineRule="auto"/>
              <w:jc w:val="center"/>
              <w:rPr>
                <w:b/>
                <w:sz w:val="24"/>
              </w:rPr>
            </w:pPr>
            <w:r>
              <w:rPr>
                <w:b/>
                <w:sz w:val="24"/>
              </w:rPr>
              <w:t>人员</w:t>
            </w:r>
          </w:p>
        </w:tc>
        <w:tc>
          <w:tcPr>
            <w:tcW w:w="794" w:type="dxa"/>
            <w:vAlign w:val="center"/>
          </w:tcPr>
          <w:p>
            <w:pPr>
              <w:adjustRightInd w:val="0"/>
              <w:snapToGrid w:val="0"/>
              <w:spacing w:line="300" w:lineRule="auto"/>
              <w:jc w:val="center"/>
              <w:rPr>
                <w:b/>
                <w:sz w:val="24"/>
              </w:rPr>
            </w:pPr>
            <w:r>
              <w:rPr>
                <w:b/>
                <w:sz w:val="24"/>
              </w:rPr>
              <w:t>数量</w:t>
            </w:r>
          </w:p>
        </w:tc>
        <w:tc>
          <w:tcPr>
            <w:tcW w:w="5277" w:type="dxa"/>
            <w:vAlign w:val="center"/>
          </w:tcPr>
          <w:p>
            <w:pPr>
              <w:adjustRightInd w:val="0"/>
              <w:snapToGrid w:val="0"/>
              <w:spacing w:line="300" w:lineRule="auto"/>
              <w:jc w:val="center"/>
              <w:rPr>
                <w:b/>
                <w:sz w:val="24"/>
              </w:rPr>
            </w:pPr>
            <w:r>
              <w:rPr>
                <w:b/>
                <w:sz w:val="24"/>
              </w:rPr>
              <w:t>资格要求</w:t>
            </w:r>
          </w:p>
        </w:tc>
        <w:tc>
          <w:tcPr>
            <w:tcW w:w="1456" w:type="dxa"/>
            <w:vAlign w:val="center"/>
          </w:tcPr>
          <w:p>
            <w:pPr>
              <w:adjustRightInd w:val="0"/>
              <w:snapToGrid w:val="0"/>
              <w:spacing w:line="360" w:lineRule="exact"/>
              <w:jc w:val="center"/>
              <w:rPr>
                <w:sz w:val="24"/>
              </w:rPr>
            </w:pPr>
            <w:r>
              <w:rPr>
                <w:sz w:val="24"/>
              </w:rPr>
              <w:t>在岗要求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27" w:hRule="atLeast"/>
          <w:jc w:val="center"/>
        </w:trPr>
        <w:tc>
          <w:tcPr>
            <w:tcW w:w="709" w:type="dxa"/>
            <w:vAlign w:val="center"/>
          </w:tcPr>
          <w:p>
            <w:pPr>
              <w:spacing w:line="440" w:lineRule="exact"/>
              <w:jc w:val="center"/>
              <w:rPr>
                <w:rFonts w:ascii="宋体" w:hAnsi="宋体"/>
                <w:sz w:val="24"/>
              </w:rPr>
            </w:pPr>
            <w:r>
              <w:rPr>
                <w:rFonts w:ascii="宋体" w:hAnsi="宋体"/>
                <w:sz w:val="24"/>
              </w:rPr>
              <w:t>项目</w:t>
            </w:r>
          </w:p>
          <w:p>
            <w:pPr>
              <w:spacing w:line="440" w:lineRule="exact"/>
              <w:jc w:val="center"/>
              <w:rPr>
                <w:rFonts w:ascii="宋体" w:hAnsi="宋体"/>
                <w:sz w:val="24"/>
              </w:rPr>
            </w:pPr>
            <w:r>
              <w:rPr>
                <w:rFonts w:ascii="宋体" w:hAnsi="宋体"/>
                <w:sz w:val="24"/>
              </w:rPr>
              <w:t>经理</w:t>
            </w:r>
          </w:p>
        </w:tc>
        <w:tc>
          <w:tcPr>
            <w:tcW w:w="794" w:type="dxa"/>
            <w:vAlign w:val="center"/>
          </w:tcPr>
          <w:p>
            <w:pPr>
              <w:pStyle w:val="409"/>
              <w:adjustRightInd w:val="0"/>
              <w:snapToGrid w:val="0"/>
              <w:spacing w:line="400" w:lineRule="exact"/>
              <w:jc w:val="center"/>
              <w:rPr>
                <w:rFonts w:ascii="宋体" w:hAnsi="宋体"/>
                <w:kern w:val="2"/>
                <w:sz w:val="24"/>
                <w:szCs w:val="24"/>
              </w:rPr>
            </w:pPr>
            <w:r>
              <w:rPr>
                <w:rFonts w:ascii="宋体" w:hAnsi="宋体"/>
                <w:kern w:val="2"/>
                <w:sz w:val="24"/>
                <w:szCs w:val="24"/>
              </w:rPr>
              <w:t>1</w:t>
            </w:r>
          </w:p>
        </w:tc>
        <w:tc>
          <w:tcPr>
            <w:tcW w:w="5277" w:type="dxa"/>
            <w:vAlign w:val="center"/>
          </w:tcPr>
          <w:p>
            <w:pPr>
              <w:pStyle w:val="409"/>
              <w:adjustRightInd w:val="0"/>
              <w:snapToGrid w:val="0"/>
              <w:spacing w:line="400" w:lineRule="exact"/>
              <w:rPr>
                <w:rFonts w:ascii="宋体" w:hAnsi="宋体"/>
                <w:bCs/>
                <w:kern w:val="2"/>
                <w:sz w:val="24"/>
                <w:szCs w:val="24"/>
              </w:rPr>
            </w:pPr>
            <w:r>
              <w:rPr>
                <w:rFonts w:hint="eastAsia" w:ascii="宋体" w:hAnsi="宋体"/>
                <w:bCs/>
                <w:kern w:val="2"/>
                <w:sz w:val="24"/>
                <w:szCs w:val="24"/>
              </w:rPr>
              <w:t>(1)工程师及以上技术职称；</w:t>
            </w:r>
          </w:p>
          <w:p>
            <w:pPr>
              <w:pStyle w:val="409"/>
              <w:adjustRightInd w:val="0"/>
              <w:snapToGrid w:val="0"/>
              <w:spacing w:line="400" w:lineRule="exact"/>
              <w:rPr>
                <w:rFonts w:ascii="宋体" w:hAnsi="宋体"/>
                <w:bCs/>
                <w:kern w:val="2"/>
                <w:sz w:val="24"/>
                <w:szCs w:val="24"/>
              </w:rPr>
            </w:pPr>
            <w:r>
              <w:rPr>
                <w:rFonts w:hint="eastAsia" w:ascii="宋体" w:hAnsi="宋体"/>
                <w:bCs/>
                <w:kern w:val="2"/>
                <w:sz w:val="24"/>
                <w:szCs w:val="24"/>
              </w:rPr>
              <w:t>(2)具有公路工程专业二级及以上注册建造师证书，注册单位必须与投标人名称一致；</w:t>
            </w:r>
          </w:p>
          <w:p>
            <w:pPr>
              <w:pStyle w:val="409"/>
              <w:adjustRightInd w:val="0"/>
              <w:snapToGrid w:val="0"/>
              <w:spacing w:line="400" w:lineRule="exact"/>
              <w:rPr>
                <w:rFonts w:ascii="宋体" w:hAnsi="宋体"/>
                <w:kern w:val="2"/>
                <w:sz w:val="24"/>
                <w:szCs w:val="24"/>
              </w:rPr>
            </w:pPr>
            <w:r>
              <w:rPr>
                <w:rFonts w:hint="eastAsia" w:ascii="宋体" w:hAnsi="宋体"/>
                <w:bCs/>
                <w:kern w:val="2"/>
                <w:sz w:val="24"/>
                <w:szCs w:val="24"/>
              </w:rPr>
              <w:t>(3)持有有效的交通运输主管部门颁发的安全生产考核合格证书(B类)。</w:t>
            </w:r>
          </w:p>
        </w:tc>
        <w:tc>
          <w:tcPr>
            <w:tcW w:w="1456" w:type="dxa"/>
            <w:vMerge w:val="restart"/>
            <w:vAlign w:val="center"/>
          </w:tcPr>
          <w:p>
            <w:pPr>
              <w:adjustRightInd w:val="0"/>
              <w:snapToGrid w:val="0"/>
              <w:spacing w:line="440" w:lineRule="exact"/>
              <w:jc w:val="center"/>
              <w:rPr>
                <w:rFonts w:ascii="宋体" w:hAnsi="宋体"/>
                <w:sz w:val="24"/>
              </w:rPr>
            </w:pPr>
            <w:r>
              <w:rPr>
                <w:rFonts w:ascii="宋体" w:hAnsi="宋体"/>
                <w:bCs/>
                <w:sz w:val="24"/>
              </w:rPr>
              <w:t>无在岗项目（指目前未在其他项目上任职，或虽在其他项目上任职但本项目中标后能够从该项目撤离）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52" w:hRule="atLeast"/>
          <w:jc w:val="center"/>
        </w:trPr>
        <w:tc>
          <w:tcPr>
            <w:tcW w:w="709" w:type="dxa"/>
            <w:vAlign w:val="center"/>
          </w:tcPr>
          <w:p>
            <w:pPr>
              <w:spacing w:line="440" w:lineRule="exact"/>
              <w:jc w:val="center"/>
              <w:rPr>
                <w:rFonts w:ascii="宋体" w:hAnsi="宋体"/>
                <w:sz w:val="24"/>
              </w:rPr>
            </w:pPr>
            <w:r>
              <w:rPr>
                <w:rFonts w:ascii="宋体" w:hAnsi="宋体"/>
                <w:sz w:val="24"/>
              </w:rPr>
              <w:t>项目</w:t>
            </w:r>
          </w:p>
          <w:p>
            <w:pPr>
              <w:spacing w:line="440" w:lineRule="exact"/>
              <w:jc w:val="center"/>
              <w:rPr>
                <w:rFonts w:ascii="宋体" w:hAnsi="宋体"/>
                <w:sz w:val="24"/>
              </w:rPr>
            </w:pPr>
            <w:r>
              <w:rPr>
                <w:rFonts w:ascii="宋体" w:hAnsi="宋体"/>
                <w:sz w:val="24"/>
              </w:rPr>
              <w:t>总工</w:t>
            </w:r>
          </w:p>
        </w:tc>
        <w:tc>
          <w:tcPr>
            <w:tcW w:w="794" w:type="dxa"/>
            <w:vAlign w:val="center"/>
          </w:tcPr>
          <w:p>
            <w:pPr>
              <w:pStyle w:val="409"/>
              <w:adjustRightInd w:val="0"/>
              <w:snapToGrid w:val="0"/>
              <w:spacing w:line="400" w:lineRule="exact"/>
              <w:jc w:val="center"/>
              <w:rPr>
                <w:rFonts w:ascii="宋体" w:hAnsi="宋体"/>
                <w:kern w:val="2"/>
                <w:sz w:val="24"/>
                <w:szCs w:val="24"/>
              </w:rPr>
            </w:pPr>
            <w:r>
              <w:rPr>
                <w:rFonts w:ascii="宋体" w:hAnsi="宋体"/>
                <w:kern w:val="2"/>
                <w:sz w:val="24"/>
                <w:szCs w:val="24"/>
              </w:rPr>
              <w:t>1</w:t>
            </w:r>
          </w:p>
        </w:tc>
        <w:tc>
          <w:tcPr>
            <w:tcW w:w="5277" w:type="dxa"/>
            <w:vAlign w:val="center"/>
          </w:tcPr>
          <w:p>
            <w:pPr>
              <w:pStyle w:val="409"/>
              <w:adjustRightInd w:val="0"/>
              <w:snapToGrid w:val="0"/>
              <w:spacing w:line="400" w:lineRule="exact"/>
              <w:rPr>
                <w:rFonts w:ascii="宋体" w:hAnsi="宋体"/>
                <w:bCs/>
                <w:kern w:val="2"/>
                <w:sz w:val="24"/>
                <w:szCs w:val="24"/>
              </w:rPr>
            </w:pPr>
            <w:r>
              <w:rPr>
                <w:rFonts w:hint="eastAsia" w:ascii="宋体" w:hAnsi="宋体"/>
                <w:bCs/>
                <w:kern w:val="2"/>
                <w:sz w:val="24"/>
                <w:szCs w:val="24"/>
              </w:rPr>
              <w:t>(1)公路工程相关专业工程师及以上技术职称；</w:t>
            </w:r>
          </w:p>
          <w:p>
            <w:pPr>
              <w:pStyle w:val="409"/>
              <w:adjustRightInd w:val="0"/>
              <w:snapToGrid w:val="0"/>
              <w:spacing w:line="400" w:lineRule="exact"/>
              <w:rPr>
                <w:rFonts w:ascii="宋体" w:hAnsi="宋体"/>
                <w:bCs/>
                <w:kern w:val="2"/>
                <w:sz w:val="24"/>
                <w:szCs w:val="24"/>
              </w:rPr>
            </w:pPr>
            <w:r>
              <w:rPr>
                <w:rFonts w:hint="eastAsia" w:ascii="宋体" w:hAnsi="宋体"/>
                <w:bCs/>
                <w:kern w:val="2"/>
                <w:sz w:val="24"/>
                <w:szCs w:val="24"/>
              </w:rPr>
              <w:t>(2)持有有效的交通运输主管部门颁发的安全生产考核合格证书(B类)；</w:t>
            </w:r>
          </w:p>
          <w:p>
            <w:pPr>
              <w:pStyle w:val="409"/>
              <w:adjustRightInd w:val="0"/>
              <w:snapToGrid w:val="0"/>
              <w:spacing w:line="400" w:lineRule="exact"/>
              <w:rPr>
                <w:rFonts w:ascii="宋体" w:hAnsi="宋体"/>
                <w:kern w:val="2"/>
                <w:sz w:val="24"/>
                <w:szCs w:val="24"/>
              </w:rPr>
            </w:pPr>
            <w:r>
              <w:rPr>
                <w:rFonts w:hint="eastAsia" w:ascii="宋体" w:hAnsi="宋体"/>
                <w:bCs/>
                <w:kern w:val="2"/>
                <w:sz w:val="24"/>
                <w:szCs w:val="24"/>
              </w:rPr>
              <w:t>(3)至少担任过1个公路基本建设项目或公路养护工程的施工项目总工或技术负责人或项目经理。</w:t>
            </w:r>
          </w:p>
        </w:tc>
        <w:tc>
          <w:tcPr>
            <w:tcW w:w="1456" w:type="dxa"/>
            <w:vMerge w:val="continue"/>
          </w:tcPr>
          <w:p>
            <w:pPr>
              <w:adjustRightInd w:val="0"/>
              <w:snapToGrid w:val="0"/>
              <w:spacing w:line="360" w:lineRule="exact"/>
              <w:rPr>
                <w:bCs/>
                <w:szCs w:val="21"/>
              </w:rPr>
            </w:pPr>
          </w:p>
        </w:tc>
      </w:tr>
    </w:tbl>
    <w:p>
      <w:pPr>
        <w:pStyle w:val="101"/>
        <w:ind w:left="360" w:hanging="360"/>
        <w:rPr>
          <w:rFonts w:ascii="Times New Roman" w:hAnsi="Times New Roman"/>
          <w:kern w:val="2"/>
          <w:sz w:val="18"/>
          <w:szCs w:val="18"/>
        </w:rPr>
      </w:pPr>
    </w:p>
    <w:p>
      <w:pPr>
        <w:pStyle w:val="101"/>
        <w:spacing w:line="320" w:lineRule="exact"/>
        <w:rPr>
          <w:rFonts w:ascii="宋体" w:hAnsi="宋体"/>
          <w:kern w:val="2"/>
          <w:sz w:val="21"/>
          <w:szCs w:val="21"/>
        </w:rPr>
      </w:pPr>
      <w:r>
        <w:rPr>
          <w:rFonts w:ascii="宋体" w:hAnsi="宋体"/>
          <w:kern w:val="2"/>
          <w:sz w:val="21"/>
          <w:szCs w:val="21"/>
        </w:rPr>
        <w:t>注：1.公路工程相关专业职称包括公路工程、桥梁工程、公路与桥梁工程、交通土建、隧道（地下结构）工程、交通工程等专业职称。</w:t>
      </w:r>
    </w:p>
    <w:p>
      <w:pPr>
        <w:keepNext/>
        <w:keepLines/>
        <w:numPr>
          <w:ilvl w:val="0"/>
          <w:numId w:val="2"/>
        </w:numPr>
        <w:spacing w:line="320" w:lineRule="exact"/>
        <w:ind w:firstLine="420" w:firstLineChars="200"/>
        <w:outlineLvl w:val="1"/>
        <w:rPr>
          <w:rFonts w:ascii="宋体" w:hAnsi="宋体"/>
          <w:szCs w:val="21"/>
        </w:rPr>
      </w:pPr>
      <w:r>
        <w:rPr>
          <w:rFonts w:hint="eastAsia" w:ascii="宋体" w:hAnsi="宋体"/>
          <w:szCs w:val="21"/>
        </w:rPr>
        <w:t>投标人须按投标人须知第3.5.5项补充规定在拟委任的项目经理和项目总工资历表后提交资格审查资料。</w:t>
      </w:r>
    </w:p>
    <w:p>
      <w:pPr>
        <w:keepNext/>
        <w:keepLines/>
        <w:numPr>
          <w:ilvl w:val="255"/>
          <w:numId w:val="0"/>
        </w:numPr>
        <w:spacing w:line="320" w:lineRule="exact"/>
        <w:ind w:firstLine="420" w:firstLineChars="200"/>
        <w:outlineLvl w:val="1"/>
        <w:rPr>
          <w:rFonts w:ascii="宋体" w:hAnsi="宋体"/>
          <w:szCs w:val="21"/>
        </w:rPr>
      </w:pPr>
      <w:r>
        <w:rPr>
          <w:rFonts w:hint="eastAsia" w:ascii="宋体" w:hAnsi="宋体"/>
          <w:szCs w:val="21"/>
        </w:rPr>
        <w:t>3.如项目经理或项目总工目前仍在其他项目上任职，则投标人应在投标文件中提供承诺上述人员能够从该项目撤离的书面证明材料复印件。</w:t>
      </w:r>
    </w:p>
    <w:p>
      <w:pPr>
        <w:keepNext/>
        <w:keepLines/>
        <w:spacing w:line="320" w:lineRule="exact"/>
        <w:ind w:firstLine="420" w:firstLineChars="200"/>
        <w:outlineLvl w:val="1"/>
        <w:rPr>
          <w:rFonts w:ascii="宋体" w:hAnsi="宋体"/>
          <w:szCs w:val="21"/>
        </w:rPr>
      </w:pPr>
      <w:r>
        <w:rPr>
          <w:rFonts w:hint="eastAsia" w:ascii="宋体" w:hAnsi="宋体"/>
          <w:szCs w:val="21"/>
        </w:rPr>
        <w:t>4.如项目经理或项目总工与中标候选人公示已取得第一中标候选人资格但招标人尚未授予合同的人员重复，在合同签订之前允许项目经理或项目总工用同等资历的人员进行更换。</w:t>
      </w:r>
    </w:p>
    <w:p>
      <w:pPr>
        <w:keepNext/>
        <w:keepLines/>
        <w:spacing w:line="320" w:lineRule="exact"/>
        <w:ind w:firstLine="360" w:firstLineChars="200"/>
        <w:outlineLvl w:val="1"/>
        <w:rPr>
          <w:rFonts w:ascii="宋体" w:hAnsi="宋体" w:eastAsia="黑体"/>
          <w:bCs/>
          <w:iCs/>
          <w:sz w:val="18"/>
          <w:szCs w:val="18"/>
        </w:rPr>
      </w:pPr>
      <w:r>
        <w:rPr>
          <w:rFonts w:ascii="宋体" w:hAnsi="宋体" w:eastAsia="黑体"/>
          <w:bCs/>
          <w:i/>
          <w:iCs/>
          <w:sz w:val="18"/>
          <w:szCs w:val="18"/>
        </w:rPr>
        <w:br w:type="page"/>
      </w:r>
    </w:p>
    <w:p>
      <w:pPr>
        <w:keepNext/>
        <w:keepLines/>
        <w:spacing w:line="240" w:lineRule="atLeast"/>
        <w:ind w:firstLine="560" w:firstLineChars="200"/>
        <w:outlineLvl w:val="1"/>
        <w:rPr>
          <w:rFonts w:ascii="宋体" w:hAnsi="宋体"/>
          <w:sz w:val="18"/>
          <w:szCs w:val="18"/>
        </w:rPr>
      </w:pPr>
      <w:r>
        <w:rPr>
          <w:rFonts w:hint="eastAsia" w:ascii="宋体" w:hAnsi="宋体" w:eastAsia="黑体"/>
          <w:bCs/>
          <w:iCs/>
          <w:sz w:val="28"/>
          <w:szCs w:val="29"/>
        </w:rPr>
        <w:t>招标</w:t>
      </w:r>
      <w:r>
        <w:rPr>
          <w:rFonts w:ascii="宋体" w:hAnsi="宋体" w:eastAsia="黑体"/>
          <w:bCs/>
          <w:iCs/>
          <w:sz w:val="28"/>
          <w:szCs w:val="29"/>
        </w:rPr>
        <w:t>公告</w:t>
      </w:r>
      <w:r>
        <w:rPr>
          <w:rFonts w:hint="eastAsia" w:ascii="宋体" w:hAnsi="宋体" w:eastAsia="黑体"/>
          <w:bCs/>
          <w:iCs/>
          <w:sz w:val="28"/>
          <w:szCs w:val="29"/>
        </w:rPr>
        <w:t>附件二：评标办法</w:t>
      </w:r>
    </w:p>
    <w:p>
      <w:pPr>
        <w:spacing w:before="60" w:after="60" w:line="360" w:lineRule="auto"/>
        <w:jc w:val="center"/>
        <w:rPr>
          <w:rFonts w:eastAsia="黑体"/>
          <w:sz w:val="30"/>
          <w:szCs w:val="30"/>
        </w:rPr>
      </w:pPr>
      <w:bookmarkStart w:id="1" w:name="_Toc389108978"/>
      <w:bookmarkStart w:id="2" w:name="_Toc389108495"/>
      <w:r>
        <w:rPr>
          <w:rFonts w:eastAsia="黑体"/>
          <w:sz w:val="30"/>
          <w:szCs w:val="30"/>
        </w:rPr>
        <w:t>第三章</w:t>
      </w:r>
      <w:bookmarkEnd w:id="1"/>
      <w:bookmarkEnd w:id="2"/>
      <w:r>
        <w:rPr>
          <w:rFonts w:eastAsia="黑体"/>
          <w:sz w:val="30"/>
          <w:szCs w:val="30"/>
        </w:rPr>
        <w:t>评标办法</w:t>
      </w:r>
      <w:bookmarkStart w:id="3" w:name="_Toc446869448"/>
      <w:r>
        <w:rPr>
          <w:rFonts w:eastAsia="黑体"/>
          <w:sz w:val="30"/>
          <w:szCs w:val="30"/>
        </w:rPr>
        <w:t>（</w:t>
      </w:r>
      <w:r>
        <w:rPr>
          <w:b/>
          <w:sz w:val="28"/>
          <w:szCs w:val="28"/>
        </w:rPr>
        <w:t>双信封形式，</w:t>
      </w:r>
      <w:r>
        <w:rPr>
          <w:rFonts w:eastAsia="黑体"/>
          <w:sz w:val="30"/>
          <w:szCs w:val="30"/>
        </w:rPr>
        <w:t>合理低价法）</w:t>
      </w:r>
    </w:p>
    <w:bookmarkEnd w:id="3"/>
    <w:p>
      <w:pPr>
        <w:keepNext/>
        <w:keepLines/>
        <w:widowControl/>
        <w:tabs>
          <w:tab w:val="left" w:pos="3229"/>
        </w:tabs>
        <w:spacing w:before="60" w:after="60" w:line="360" w:lineRule="auto"/>
        <w:outlineLvl w:val="2"/>
        <w:rPr>
          <w:rFonts w:eastAsia="黑体"/>
          <w:b/>
          <w:kern w:val="0"/>
          <w:sz w:val="28"/>
          <w:szCs w:val="28"/>
        </w:rPr>
      </w:pPr>
      <w:r>
        <w:rPr>
          <w:rFonts w:eastAsia="黑体"/>
          <w:kern w:val="0"/>
          <w:sz w:val="24"/>
          <w:szCs w:val="20"/>
        </w:rPr>
        <w:t>评标办法前附表</w:t>
      </w:r>
    </w:p>
    <w:tbl>
      <w:tblPr>
        <w:tblStyle w:val="41"/>
        <w:tblW w:w="9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7"/>
        <w:gridCol w:w="1114"/>
        <w:gridCol w:w="69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2091" w:type="dxa"/>
            <w:gridSpan w:val="2"/>
            <w:tcBorders>
              <w:top w:val="single" w:color="auto" w:sz="4" w:space="0"/>
              <w:bottom w:val="single" w:color="auto" w:sz="4" w:space="0"/>
              <w:right w:val="single" w:color="auto" w:sz="4" w:space="0"/>
            </w:tcBorders>
            <w:vAlign w:val="center"/>
          </w:tcPr>
          <w:p>
            <w:pPr>
              <w:spacing w:line="340" w:lineRule="exact"/>
              <w:jc w:val="center"/>
              <w:rPr>
                <w:szCs w:val="21"/>
              </w:rPr>
            </w:pPr>
            <w:r>
              <w:rPr>
                <w:szCs w:val="21"/>
              </w:rPr>
              <w:t>条款号</w:t>
            </w:r>
          </w:p>
        </w:tc>
        <w:tc>
          <w:tcPr>
            <w:tcW w:w="696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szCs w:val="21"/>
              </w:rPr>
            </w:pPr>
            <w:r>
              <w:rPr>
                <w:szCs w:val="21"/>
              </w:rPr>
              <w:t>评审因素与标准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 w:type="dxa"/>
            <w:tcBorders>
              <w:top w:val="single" w:color="auto" w:sz="4" w:space="0"/>
              <w:bottom w:val="single" w:color="auto" w:sz="4" w:space="0"/>
              <w:right w:val="single" w:color="auto" w:sz="4" w:space="0"/>
            </w:tcBorders>
            <w:vAlign w:val="center"/>
          </w:tcPr>
          <w:p>
            <w:pPr>
              <w:spacing w:line="340" w:lineRule="exact"/>
              <w:jc w:val="center"/>
              <w:rPr>
                <w:szCs w:val="21"/>
              </w:rPr>
            </w:pPr>
            <w:r>
              <w:rPr>
                <w:rFonts w:hint="eastAsia"/>
                <w:szCs w:val="21"/>
              </w:rPr>
              <w:t>1</w:t>
            </w:r>
          </w:p>
        </w:tc>
        <w:tc>
          <w:tcPr>
            <w:tcW w:w="1114" w:type="dxa"/>
            <w:tcBorders>
              <w:top w:val="single" w:color="auto" w:sz="4" w:space="0"/>
              <w:bottom w:val="single" w:color="auto" w:sz="4" w:space="0"/>
              <w:right w:val="single" w:color="auto" w:sz="4" w:space="0"/>
            </w:tcBorders>
            <w:vAlign w:val="center"/>
          </w:tcPr>
          <w:p>
            <w:pPr>
              <w:spacing w:line="340" w:lineRule="exact"/>
              <w:jc w:val="center"/>
              <w:rPr>
                <w:szCs w:val="21"/>
              </w:rPr>
            </w:pPr>
            <w:r>
              <w:rPr>
                <w:rFonts w:hint="eastAsia"/>
                <w:szCs w:val="21"/>
              </w:rPr>
              <w:t>评标方法</w:t>
            </w:r>
          </w:p>
        </w:tc>
        <w:tc>
          <w:tcPr>
            <w:tcW w:w="6969" w:type="dxa"/>
            <w:tcBorders>
              <w:top w:val="single" w:color="auto" w:sz="4" w:space="0"/>
              <w:left w:val="single" w:color="auto" w:sz="4" w:space="0"/>
              <w:right w:val="single" w:color="auto" w:sz="4" w:space="0"/>
            </w:tcBorders>
            <w:vAlign w:val="center"/>
          </w:tcPr>
          <w:p>
            <w:pPr>
              <w:spacing w:line="340" w:lineRule="exact"/>
              <w:ind w:left="399" w:leftChars="190"/>
              <w:jc w:val="left"/>
              <w:rPr>
                <w:szCs w:val="21"/>
              </w:rPr>
            </w:pPr>
            <w:r>
              <w:rPr>
                <w:rFonts w:hint="eastAsia"/>
                <w:szCs w:val="21"/>
              </w:rPr>
              <w:t>综合评分相等的，评标委员会依次按照以下优先顺序推荐中标候选人；（1）评标价低的优先；</w:t>
            </w:r>
          </w:p>
          <w:p>
            <w:pPr>
              <w:spacing w:line="340" w:lineRule="exact"/>
              <w:ind w:firstLine="420" w:firstLineChars="200"/>
              <w:jc w:val="left"/>
              <w:rPr>
                <w:szCs w:val="21"/>
              </w:rPr>
            </w:pPr>
            <w:r>
              <w:rPr>
                <w:rFonts w:hint="eastAsia"/>
                <w:szCs w:val="21"/>
              </w:rPr>
              <w:t>（2）在新疆维吾尔自治区交通运输厅最新公布的施工企业（养护工程）较高信用等级的投标人优先；</w:t>
            </w:r>
          </w:p>
          <w:p>
            <w:pPr>
              <w:spacing w:line="340" w:lineRule="exact"/>
              <w:ind w:firstLine="420" w:firstLineChars="200"/>
              <w:jc w:val="left"/>
              <w:rPr>
                <w:szCs w:val="21"/>
              </w:rPr>
            </w:pPr>
            <w:r>
              <w:rPr>
                <w:rFonts w:hint="eastAsia"/>
                <w:szCs w:val="21"/>
              </w:rPr>
              <w:t>（3）在新疆维吾尔自治区交通运输厅最新公布的施工企业（土建工程）较高信用等级的投标人优先；</w:t>
            </w:r>
          </w:p>
          <w:p>
            <w:pPr>
              <w:spacing w:line="340" w:lineRule="exact"/>
              <w:ind w:firstLine="420" w:firstLineChars="200"/>
              <w:jc w:val="left"/>
              <w:rPr>
                <w:szCs w:val="21"/>
              </w:rPr>
            </w:pPr>
            <w:r>
              <w:rPr>
                <w:rFonts w:hint="eastAsia"/>
                <w:szCs w:val="21"/>
              </w:rPr>
              <w:t>（4）解密投标文件时间较前的投标人优先。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 w:type="dxa"/>
            <w:tcBorders>
              <w:top w:val="single" w:color="auto" w:sz="4" w:space="0"/>
              <w:bottom w:val="single" w:color="auto" w:sz="4" w:space="0"/>
              <w:right w:val="single" w:color="auto" w:sz="4" w:space="0"/>
            </w:tcBorders>
            <w:vAlign w:val="center"/>
          </w:tcPr>
          <w:p>
            <w:pPr>
              <w:spacing w:line="340" w:lineRule="exact"/>
              <w:jc w:val="center"/>
              <w:rPr>
                <w:b/>
                <w:szCs w:val="21"/>
              </w:rPr>
            </w:pPr>
            <w:r>
              <w:rPr>
                <w:b/>
                <w:szCs w:val="21"/>
              </w:rPr>
              <w:t>2.1.1</w:t>
            </w:r>
          </w:p>
          <w:p>
            <w:pPr>
              <w:spacing w:line="340" w:lineRule="exact"/>
              <w:jc w:val="center"/>
              <w:rPr>
                <w:szCs w:val="21"/>
              </w:rPr>
            </w:pPr>
            <w:r>
              <w:rPr>
                <w:b/>
                <w:szCs w:val="21"/>
              </w:rPr>
              <w:t>2.1.3</w:t>
            </w:r>
          </w:p>
        </w:tc>
        <w:tc>
          <w:tcPr>
            <w:tcW w:w="1114" w:type="dxa"/>
            <w:tcBorders>
              <w:top w:val="single" w:color="auto" w:sz="4" w:space="0"/>
              <w:bottom w:val="single" w:color="auto" w:sz="4" w:space="0"/>
              <w:right w:val="single" w:color="auto" w:sz="4" w:space="0"/>
            </w:tcBorders>
            <w:vAlign w:val="center"/>
          </w:tcPr>
          <w:p>
            <w:pPr>
              <w:spacing w:line="340" w:lineRule="exact"/>
              <w:jc w:val="center"/>
              <w:rPr>
                <w:szCs w:val="21"/>
              </w:rPr>
            </w:pPr>
            <w:r>
              <w:rPr>
                <w:szCs w:val="21"/>
              </w:rPr>
              <w:t>形式评审与响应性评审标准</w:t>
            </w:r>
          </w:p>
        </w:tc>
        <w:tc>
          <w:tcPr>
            <w:tcW w:w="6969" w:type="dxa"/>
            <w:tcBorders>
              <w:top w:val="single" w:color="auto" w:sz="4" w:space="0"/>
              <w:left w:val="single" w:color="auto" w:sz="4" w:space="0"/>
              <w:right w:val="single" w:color="auto" w:sz="4" w:space="0"/>
            </w:tcBorders>
            <w:vAlign w:val="center"/>
          </w:tcPr>
          <w:p>
            <w:pPr>
              <w:spacing w:line="340" w:lineRule="exact"/>
              <w:ind w:firstLine="422" w:firstLineChars="200"/>
              <w:rPr>
                <w:b/>
                <w:szCs w:val="21"/>
              </w:rPr>
            </w:pPr>
            <w:r>
              <w:rPr>
                <w:b/>
                <w:szCs w:val="21"/>
              </w:rPr>
              <w:t>第一个信封（商务及技术文件）评审标准：</w:t>
            </w:r>
          </w:p>
          <w:p>
            <w:pPr>
              <w:spacing w:line="340" w:lineRule="exact"/>
              <w:ind w:firstLine="420" w:firstLineChars="200"/>
              <w:rPr>
                <w:rFonts w:ascii="宋体" w:hAnsi="宋体" w:cs="宋体"/>
              </w:rPr>
            </w:pPr>
            <w:r>
              <w:rPr>
                <w:rFonts w:ascii="宋体" w:hAnsi="宋体" w:cs="宋体"/>
              </w:rPr>
              <w:t>(1)投标文件按照招标文件规定的格式、内容填写，字迹清晰可辨</w:t>
            </w:r>
          </w:p>
          <w:p>
            <w:pPr>
              <w:spacing w:line="340" w:lineRule="exact"/>
              <w:ind w:firstLine="420" w:firstLineChars="200"/>
              <w:rPr>
                <w:rFonts w:ascii="宋体" w:hAnsi="宋体" w:cs="宋体"/>
              </w:rPr>
            </w:pPr>
            <w:r>
              <w:rPr>
                <w:rFonts w:ascii="宋体" w:hAnsi="宋体" w:cs="宋体"/>
              </w:rPr>
              <w:t>a.投标函按招标文件规定填报了项目名称、标段号、补遗书编号（如有）、工期、工程质量要求及安全目标；</w:t>
            </w:r>
          </w:p>
          <w:p>
            <w:pPr>
              <w:spacing w:line="340" w:lineRule="exact"/>
              <w:ind w:firstLine="420" w:firstLineChars="200"/>
              <w:rPr>
                <w:rFonts w:ascii="宋体" w:hAnsi="宋体" w:cs="宋体"/>
              </w:rPr>
            </w:pPr>
            <w:r>
              <w:rPr>
                <w:rFonts w:ascii="宋体" w:hAnsi="宋体" w:cs="宋体"/>
              </w:rPr>
              <w:t>b.投标函附录的所有数据均符合招标文件规定；</w:t>
            </w:r>
          </w:p>
          <w:p>
            <w:pPr>
              <w:spacing w:line="340" w:lineRule="exact"/>
              <w:ind w:firstLine="420" w:firstLineChars="200"/>
              <w:rPr>
                <w:rFonts w:ascii="宋体" w:hAnsi="宋体" w:cs="宋体"/>
              </w:rPr>
            </w:pPr>
            <w:r>
              <w:rPr>
                <w:rFonts w:ascii="宋体" w:hAnsi="宋体" w:cs="宋体"/>
              </w:rPr>
              <w:t>c.投标文件组成齐全完整，内容均按规定填写。</w:t>
            </w:r>
          </w:p>
          <w:p>
            <w:pPr>
              <w:spacing w:line="340" w:lineRule="exact"/>
              <w:ind w:firstLine="420" w:firstLineChars="200"/>
              <w:rPr>
                <w:rFonts w:ascii="宋体" w:hAnsi="宋体" w:cs="宋体"/>
              </w:rPr>
            </w:pPr>
            <w:r>
              <w:rPr>
                <w:rFonts w:ascii="宋体" w:hAnsi="宋体" w:cs="宋体"/>
              </w:rPr>
              <w:t>(2)投标文件上法定代表人或其委托代理人的签字、投标人的单位章盖章齐全，符合招标文件规定。</w:t>
            </w:r>
          </w:p>
          <w:p>
            <w:pPr>
              <w:spacing w:line="340" w:lineRule="exact"/>
              <w:ind w:firstLine="420" w:firstLineChars="200"/>
              <w:rPr>
                <w:rFonts w:ascii="宋体" w:hAnsi="宋体" w:cs="宋体"/>
              </w:rPr>
            </w:pPr>
            <w:r>
              <w:rPr>
                <w:rFonts w:ascii="宋体" w:hAnsi="宋体" w:cs="宋体"/>
              </w:rPr>
              <w:t>(3)投标人按照招标文件的规定提供了投标保证金</w:t>
            </w:r>
          </w:p>
          <w:p>
            <w:pPr>
              <w:spacing w:line="340" w:lineRule="exact"/>
              <w:ind w:firstLine="420" w:firstLineChars="200"/>
              <w:rPr>
                <w:rFonts w:ascii="宋体" w:hAnsi="宋体" w:cs="宋体"/>
              </w:rPr>
            </w:pPr>
            <w:r>
              <w:rPr>
                <w:rFonts w:ascii="宋体" w:hAnsi="宋体" w:cs="宋体"/>
              </w:rPr>
              <w:t>a.投标保证金金额符合招标文件规定的金额，且投标保证金有效期不少于投标有效期；</w:t>
            </w:r>
          </w:p>
          <w:p>
            <w:pPr>
              <w:spacing w:line="340" w:lineRule="exact"/>
              <w:ind w:firstLine="420" w:firstLineChars="200"/>
              <w:rPr>
                <w:rFonts w:ascii="宋体" w:hAnsi="宋体" w:cs="宋体"/>
              </w:rPr>
            </w:pPr>
            <w:r>
              <w:rPr>
                <w:rFonts w:ascii="宋体" w:hAnsi="宋体" w:cs="宋体"/>
              </w:rPr>
              <w:t>b.若投标保证金采用转账形式提交，投标人应在递交投标文件截止时间之前，将投标保证金由投标人的基本账户转入招标人指定账户；</w:t>
            </w:r>
          </w:p>
          <w:p>
            <w:pPr>
              <w:spacing w:line="340" w:lineRule="exact"/>
              <w:ind w:firstLine="420" w:firstLineChars="200"/>
              <w:rPr>
                <w:rFonts w:ascii="宋体" w:hAnsi="宋体" w:cs="宋体"/>
              </w:rPr>
            </w:pPr>
            <w:r>
              <w:rPr>
                <w:rFonts w:ascii="宋体" w:hAnsi="宋体" w:cs="宋体"/>
              </w:rPr>
              <w:t>c.若投标保证金采用保函形式提交，出具的保函符合要求。</w:t>
            </w:r>
          </w:p>
          <w:p>
            <w:pPr>
              <w:spacing w:line="340" w:lineRule="exact"/>
              <w:ind w:firstLine="420" w:firstLineChars="200"/>
              <w:rPr>
                <w:rFonts w:ascii="宋体" w:hAnsi="宋体" w:cs="宋体"/>
              </w:rPr>
            </w:pPr>
            <w:r>
              <w:rPr>
                <w:rFonts w:ascii="宋体" w:hAnsi="宋体" w:cs="宋体"/>
              </w:rPr>
              <w:t>(4)投标人法定代表人授权委托代理人签署投标文件的，需提交授权委托书，且授权人和被授权人均在授权委托书上签名。</w:t>
            </w:r>
          </w:p>
          <w:p>
            <w:pPr>
              <w:spacing w:line="340" w:lineRule="exact"/>
              <w:ind w:firstLine="420" w:firstLineChars="200"/>
              <w:rPr>
                <w:rFonts w:ascii="宋体" w:hAnsi="宋体" w:cs="宋体"/>
              </w:rPr>
            </w:pPr>
            <w:r>
              <w:rPr>
                <w:rFonts w:ascii="宋体" w:hAnsi="宋体" w:cs="宋体"/>
              </w:rPr>
              <w:t>(5)投标人法定代表人亲自签署投标文件的，提供了法定代表人身份证明，且法定代表人在法定代表人身份证明上签名。</w:t>
            </w:r>
          </w:p>
          <w:p>
            <w:pPr>
              <w:spacing w:line="340" w:lineRule="exact"/>
              <w:ind w:firstLine="420" w:firstLineChars="200"/>
              <w:rPr>
                <w:rFonts w:ascii="宋体" w:hAnsi="宋体" w:cs="宋体"/>
              </w:rPr>
            </w:pPr>
            <w:r>
              <w:rPr>
                <w:rFonts w:ascii="宋体" w:hAnsi="宋体" w:cs="宋体"/>
              </w:rPr>
              <w:t>(6)同一投标人未提交两个以上不同的投标文件，但招标文件要求提交备选投标的除外。</w:t>
            </w:r>
          </w:p>
          <w:p>
            <w:pPr>
              <w:spacing w:line="340" w:lineRule="exact"/>
              <w:ind w:firstLine="420" w:firstLineChars="200"/>
              <w:rPr>
                <w:rFonts w:ascii="宋体" w:hAnsi="宋体" w:cs="宋体"/>
              </w:rPr>
            </w:pPr>
            <w:r>
              <w:rPr>
                <w:rFonts w:ascii="宋体" w:hAnsi="宋体" w:cs="宋体"/>
              </w:rPr>
              <w:t>(7)投标文件中未出现有关投标报价的内容。</w:t>
            </w:r>
          </w:p>
          <w:p>
            <w:pPr>
              <w:spacing w:line="340" w:lineRule="exact"/>
              <w:ind w:firstLine="420" w:firstLineChars="200"/>
              <w:rPr>
                <w:rFonts w:ascii="宋体" w:hAnsi="宋体" w:cs="宋体"/>
              </w:rPr>
            </w:pPr>
            <w:r>
              <w:rPr>
                <w:rFonts w:ascii="宋体" w:hAnsi="宋体" w:cs="宋体"/>
              </w:rPr>
              <w:t>(8)投标文件载明的招标项目完成期限未超过招标文件规定的时限。</w:t>
            </w:r>
          </w:p>
          <w:p>
            <w:pPr>
              <w:spacing w:line="340" w:lineRule="exact"/>
              <w:ind w:firstLine="420" w:firstLineChars="200"/>
              <w:rPr>
                <w:rFonts w:ascii="宋体" w:hAnsi="宋体" w:cs="宋体"/>
              </w:rPr>
            </w:pPr>
            <w:r>
              <w:rPr>
                <w:rFonts w:ascii="宋体" w:hAnsi="宋体" w:cs="宋体"/>
              </w:rPr>
              <w:t>(9)投标文件对招标文件的实质性要求和条件作出响应。</w:t>
            </w:r>
          </w:p>
          <w:p>
            <w:pPr>
              <w:spacing w:line="340" w:lineRule="exact"/>
              <w:ind w:firstLine="420" w:firstLineChars="200"/>
              <w:rPr>
                <w:rFonts w:ascii="宋体" w:hAnsi="宋体" w:cs="宋体"/>
              </w:rPr>
            </w:pPr>
            <w:r>
              <w:rPr>
                <w:rFonts w:ascii="宋体" w:hAnsi="宋体" w:cs="宋体"/>
              </w:rPr>
              <w:t>(10)权利义务符合招标文件规定</w:t>
            </w:r>
          </w:p>
          <w:p>
            <w:pPr>
              <w:spacing w:line="340" w:lineRule="exact"/>
              <w:ind w:firstLine="420" w:firstLineChars="200"/>
              <w:rPr>
                <w:rFonts w:ascii="宋体" w:hAnsi="宋体" w:cs="宋体"/>
              </w:rPr>
            </w:pPr>
            <w:r>
              <w:rPr>
                <w:rFonts w:ascii="宋体" w:hAnsi="宋体" w:cs="宋体"/>
              </w:rPr>
              <w:t>a.投标人应接受招标文件规定的风险划分原则，未提出新的风险划分办法；</w:t>
            </w:r>
          </w:p>
          <w:p>
            <w:pPr>
              <w:spacing w:line="340" w:lineRule="exact"/>
              <w:ind w:firstLine="420" w:firstLineChars="200"/>
              <w:rPr>
                <w:rFonts w:ascii="宋体" w:hAnsi="宋体" w:cs="宋体"/>
              </w:rPr>
            </w:pPr>
            <w:r>
              <w:rPr>
                <w:rFonts w:ascii="宋体" w:hAnsi="宋体" w:cs="宋体"/>
              </w:rPr>
              <w:t>b.投标人未增加发包人的责任范围，或减少投标人义务；</w:t>
            </w:r>
          </w:p>
          <w:p>
            <w:pPr>
              <w:spacing w:line="340" w:lineRule="exact"/>
              <w:ind w:firstLine="420" w:firstLineChars="200"/>
              <w:rPr>
                <w:rFonts w:ascii="宋体" w:hAnsi="宋体" w:cs="宋体"/>
              </w:rPr>
            </w:pPr>
            <w:r>
              <w:rPr>
                <w:rFonts w:ascii="宋体" w:hAnsi="宋体" w:cs="宋体"/>
              </w:rPr>
              <w:t>c.投标人未提出不同的工程验收、计量、支付办法；</w:t>
            </w:r>
          </w:p>
          <w:p>
            <w:pPr>
              <w:spacing w:line="340" w:lineRule="exact"/>
              <w:ind w:firstLine="420" w:firstLineChars="200"/>
              <w:rPr>
                <w:rFonts w:ascii="宋体" w:hAnsi="宋体" w:cs="宋体"/>
              </w:rPr>
            </w:pPr>
            <w:r>
              <w:rPr>
                <w:rFonts w:ascii="宋体" w:hAnsi="宋体" w:cs="宋体"/>
              </w:rPr>
              <w:t>d.投标人对合同纠纷、事故处理办法未提出异议；</w:t>
            </w:r>
          </w:p>
          <w:p>
            <w:pPr>
              <w:spacing w:line="340" w:lineRule="exact"/>
              <w:ind w:firstLine="420" w:firstLineChars="200"/>
              <w:rPr>
                <w:rFonts w:ascii="宋体" w:hAnsi="宋体" w:cs="宋体"/>
              </w:rPr>
            </w:pPr>
            <w:r>
              <w:rPr>
                <w:rFonts w:ascii="宋体" w:hAnsi="宋体" w:cs="宋体"/>
              </w:rPr>
              <w:t>e.投标人在投标活动中无欺诈行为；</w:t>
            </w:r>
          </w:p>
          <w:p>
            <w:pPr>
              <w:spacing w:line="340" w:lineRule="exact"/>
              <w:ind w:firstLine="420" w:firstLineChars="200"/>
              <w:rPr>
                <w:rFonts w:ascii="宋体" w:hAnsi="宋体" w:cs="宋体"/>
              </w:rPr>
            </w:pPr>
            <w:r>
              <w:rPr>
                <w:rFonts w:ascii="宋体" w:hAnsi="宋体" w:cs="宋体"/>
              </w:rPr>
              <w:t>f.投标人未对合同条款有重要保留。</w:t>
            </w:r>
          </w:p>
          <w:p>
            <w:pPr>
              <w:spacing w:line="340" w:lineRule="exact"/>
              <w:ind w:firstLine="422" w:firstLineChars="200"/>
              <w:jc w:val="left"/>
              <w:rPr>
                <w:b/>
                <w:kern w:val="0"/>
                <w:szCs w:val="21"/>
              </w:rPr>
            </w:pPr>
            <w:r>
              <w:rPr>
                <w:b/>
                <w:kern w:val="0"/>
                <w:szCs w:val="22"/>
                <w:shd w:val="clear" w:color="auto" w:fill="FFFFFF"/>
              </w:rPr>
              <w:t>第二个信封（报价文件）评审标准：</w:t>
            </w:r>
          </w:p>
          <w:p>
            <w:pPr>
              <w:spacing w:line="340" w:lineRule="exact"/>
              <w:ind w:firstLine="420" w:firstLineChars="200"/>
            </w:pPr>
            <w:r>
              <w:t xml:space="preserve"> (</w:t>
            </w:r>
            <w:r>
              <w:rPr>
                <w:rFonts w:hint="eastAsia"/>
              </w:rPr>
              <w:t>1</w:t>
            </w:r>
            <w:r>
              <w:t>)投标文件按照招标文件规定的格式、内容填写，字迹清晰可辨：</w:t>
            </w:r>
          </w:p>
          <w:p>
            <w:pPr>
              <w:spacing w:line="340" w:lineRule="exact"/>
              <w:ind w:firstLine="420" w:firstLineChars="200"/>
              <w:rPr>
                <w:szCs w:val="21"/>
              </w:rPr>
            </w:pPr>
            <w:r>
              <w:rPr>
                <w:szCs w:val="21"/>
              </w:rPr>
              <w:t>a.投标函按招标文件规定填报了项目名称、补遗书编号（如有)、投标价（包括大写金额和小写金额)；</w:t>
            </w:r>
          </w:p>
          <w:p>
            <w:pPr>
              <w:spacing w:line="340" w:lineRule="exact"/>
              <w:ind w:firstLine="420" w:firstLineChars="200"/>
              <w:rPr>
                <w:szCs w:val="21"/>
              </w:rPr>
            </w:pPr>
            <w:r>
              <w:rPr>
                <w:szCs w:val="21"/>
              </w:rPr>
              <w:t>b.已标价工程量清单说明文字与招标文件规定一致，未进行实质性修改和删减；</w:t>
            </w:r>
          </w:p>
          <w:p>
            <w:pPr>
              <w:spacing w:line="340" w:lineRule="exact"/>
              <w:ind w:firstLine="420" w:firstLineChars="200"/>
              <w:rPr>
                <w:szCs w:val="21"/>
              </w:rPr>
            </w:pPr>
            <w:r>
              <w:rPr>
                <w:szCs w:val="21"/>
              </w:rPr>
              <w:t>c.投标文件组成齐全完整，内容均按规定填写。</w:t>
            </w:r>
          </w:p>
          <w:p>
            <w:pPr>
              <w:spacing w:line="340" w:lineRule="exact"/>
              <w:ind w:firstLine="420" w:firstLineChars="200"/>
              <w:rPr>
                <w:szCs w:val="21"/>
              </w:rPr>
            </w:pPr>
            <w:r>
              <w:rPr>
                <w:szCs w:val="21"/>
              </w:rPr>
              <w:t>(</w:t>
            </w:r>
            <w:r>
              <w:rPr>
                <w:rFonts w:hint="eastAsia"/>
                <w:szCs w:val="21"/>
              </w:rPr>
              <w:t>2</w:t>
            </w:r>
            <w:r>
              <w:rPr>
                <w:szCs w:val="21"/>
              </w:rPr>
              <w:t>)投标文件上法定代表人或其委托代理人的签字、投标人的单位章盖章齐全，符合招标文件规定。</w:t>
            </w:r>
          </w:p>
          <w:p>
            <w:pPr>
              <w:spacing w:line="340" w:lineRule="exact"/>
              <w:ind w:firstLine="420" w:firstLineChars="200"/>
              <w:rPr>
                <w:szCs w:val="21"/>
              </w:rPr>
            </w:pPr>
            <w:r>
              <w:rPr>
                <w:szCs w:val="21"/>
              </w:rPr>
              <w:t>(</w:t>
            </w:r>
            <w:r>
              <w:rPr>
                <w:rFonts w:hint="eastAsia"/>
                <w:szCs w:val="21"/>
              </w:rPr>
              <w:t>3</w:t>
            </w:r>
            <w:r>
              <w:rPr>
                <w:szCs w:val="21"/>
              </w:rPr>
              <w:t>)投标报价未超过招标文件设定的最高投标限价</w:t>
            </w:r>
            <w:r>
              <w:rPr>
                <w:rFonts w:hint="eastAsia"/>
                <w:szCs w:val="21"/>
              </w:rPr>
              <w:t>和分项最高投标限价</w:t>
            </w:r>
            <w:r>
              <w:rPr>
                <w:szCs w:val="21"/>
              </w:rPr>
              <w:t>。</w:t>
            </w:r>
          </w:p>
          <w:p>
            <w:pPr>
              <w:spacing w:line="340" w:lineRule="exact"/>
              <w:ind w:firstLine="420" w:firstLineChars="200"/>
              <w:rPr>
                <w:szCs w:val="21"/>
              </w:rPr>
            </w:pPr>
            <w:r>
              <w:rPr>
                <w:szCs w:val="21"/>
              </w:rPr>
              <w:t>(</w:t>
            </w:r>
            <w:r>
              <w:rPr>
                <w:rFonts w:hint="eastAsia"/>
                <w:szCs w:val="21"/>
              </w:rPr>
              <w:t>4</w:t>
            </w:r>
            <w:r>
              <w:rPr>
                <w:szCs w:val="21"/>
              </w:rPr>
              <w:t>)投标报价的大写金额能够确定具体数值。</w:t>
            </w:r>
          </w:p>
          <w:p>
            <w:pPr>
              <w:spacing w:line="340" w:lineRule="exact"/>
              <w:ind w:firstLine="420" w:firstLineChars="200"/>
              <w:rPr>
                <w:szCs w:val="21"/>
              </w:rPr>
            </w:pPr>
            <w:r>
              <w:rPr>
                <w:szCs w:val="21"/>
              </w:rPr>
              <w:t>(</w:t>
            </w:r>
            <w:r>
              <w:rPr>
                <w:rFonts w:hint="eastAsia"/>
                <w:szCs w:val="21"/>
              </w:rPr>
              <w:t>5</w:t>
            </w:r>
            <w:r>
              <w:rPr>
                <w:szCs w:val="21"/>
              </w:rPr>
              <w:t>)同一投标人未提交两个以上不同的投标报价，但招标文件要求提交备选投标的除外。</w:t>
            </w:r>
          </w:p>
          <w:p>
            <w:pPr>
              <w:spacing w:line="340" w:lineRule="exact"/>
              <w:ind w:firstLine="420" w:firstLineChars="200"/>
              <w:rPr>
                <w:szCs w:val="21"/>
              </w:rPr>
            </w:pPr>
            <w:r>
              <w:rPr>
                <w:szCs w:val="21"/>
              </w:rPr>
              <w:t>(6</w:t>
            </w:r>
            <w:r>
              <w:rPr>
                <w:rFonts w:hint="eastAsia"/>
                <w:szCs w:val="21"/>
              </w:rPr>
              <w:t>)投标人若填写工程量固化清单，填写完毕的工程量固化清单未对工程量固化清单电子文件中的数据、格式和运算定义进行修改；工程量固化清单中的投标报价、</w:t>
            </w:r>
            <w:r>
              <w:rPr>
                <w:rFonts w:hint="eastAsia" w:ascii="宋体" w:hAnsi="宋体"/>
                <w:color w:val="000000"/>
              </w:rPr>
              <w:t>开标记录表中的投标报价和投标函中的大写金额报价一致。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9" w:hRule="atLeast"/>
          <w:jc w:val="center"/>
        </w:trPr>
        <w:tc>
          <w:tcPr>
            <w:tcW w:w="977" w:type="dxa"/>
            <w:tcBorders>
              <w:top w:val="single" w:color="auto" w:sz="4" w:space="0"/>
              <w:bottom w:val="single" w:color="auto" w:sz="4" w:space="0"/>
              <w:right w:val="single" w:color="auto" w:sz="4" w:space="0"/>
            </w:tcBorders>
            <w:vAlign w:val="center"/>
          </w:tcPr>
          <w:p>
            <w:pPr>
              <w:spacing w:line="340" w:lineRule="exact"/>
              <w:jc w:val="center"/>
              <w:rPr>
                <w:b/>
                <w:szCs w:val="21"/>
              </w:rPr>
            </w:pPr>
            <w:r>
              <w:rPr>
                <w:b/>
                <w:szCs w:val="21"/>
              </w:rPr>
              <w:t>2.1.2</w:t>
            </w:r>
          </w:p>
        </w:tc>
        <w:tc>
          <w:tcPr>
            <w:tcW w:w="1114" w:type="dxa"/>
            <w:tcBorders>
              <w:top w:val="single" w:color="auto" w:sz="4" w:space="0"/>
              <w:bottom w:val="single" w:color="auto" w:sz="4" w:space="0"/>
              <w:right w:val="single" w:color="auto" w:sz="4" w:space="0"/>
            </w:tcBorders>
            <w:vAlign w:val="center"/>
          </w:tcPr>
          <w:p>
            <w:pPr>
              <w:spacing w:line="340" w:lineRule="exact"/>
              <w:jc w:val="center"/>
              <w:rPr>
                <w:szCs w:val="21"/>
              </w:rPr>
            </w:pPr>
            <w:r>
              <w:rPr>
                <w:szCs w:val="21"/>
              </w:rPr>
              <w:t>资格评审标准</w:t>
            </w:r>
          </w:p>
        </w:tc>
        <w:tc>
          <w:tcPr>
            <w:tcW w:w="6969" w:type="dxa"/>
            <w:tcBorders>
              <w:top w:val="single" w:color="auto" w:sz="4" w:space="0"/>
              <w:left w:val="single" w:color="auto" w:sz="4" w:space="0"/>
              <w:bottom w:val="single" w:color="auto" w:sz="4" w:space="0"/>
              <w:right w:val="single" w:color="auto" w:sz="4" w:space="0"/>
            </w:tcBorders>
            <w:vAlign w:val="center"/>
          </w:tcPr>
          <w:p>
            <w:pPr>
              <w:spacing w:line="340" w:lineRule="exact"/>
              <w:ind w:firstLine="315" w:firstLineChars="150"/>
              <w:jc w:val="left"/>
              <w:rPr>
                <w:szCs w:val="21"/>
              </w:rPr>
            </w:pPr>
            <w:r>
              <w:rPr>
                <w:szCs w:val="21"/>
              </w:rPr>
              <w:t>(1)投标人具备有效的营业执照、资质证书、安全生产许可证和基本账户开户许可证</w:t>
            </w:r>
            <w:r>
              <w:rPr>
                <w:rFonts w:hint="eastAsia"/>
                <w:szCs w:val="21"/>
              </w:rPr>
              <w:t>（或其在人民银行当地分支机构的备案材料）</w:t>
            </w:r>
            <w:r>
              <w:rPr>
                <w:szCs w:val="21"/>
              </w:rPr>
              <w:t>；</w:t>
            </w:r>
          </w:p>
          <w:p>
            <w:pPr>
              <w:spacing w:line="340" w:lineRule="exact"/>
              <w:ind w:firstLine="315" w:firstLineChars="150"/>
              <w:rPr>
                <w:szCs w:val="21"/>
              </w:rPr>
            </w:pPr>
            <w:r>
              <w:rPr>
                <w:rFonts w:hint="eastAsia"/>
                <w:szCs w:val="21"/>
              </w:rPr>
              <w:t>(2)投标人的资质等级符合招标文件规定。</w:t>
            </w:r>
          </w:p>
          <w:p>
            <w:pPr>
              <w:spacing w:line="340" w:lineRule="exact"/>
              <w:ind w:firstLine="315" w:firstLineChars="150"/>
              <w:rPr>
                <w:szCs w:val="21"/>
              </w:rPr>
            </w:pPr>
            <w:r>
              <w:rPr>
                <w:rFonts w:hint="eastAsia"/>
                <w:szCs w:val="21"/>
              </w:rPr>
              <w:t>(3)投标人的财务状况符合招标文件规定。</w:t>
            </w:r>
          </w:p>
          <w:p>
            <w:pPr>
              <w:spacing w:line="340" w:lineRule="exact"/>
              <w:ind w:firstLine="315" w:firstLineChars="150"/>
              <w:rPr>
                <w:szCs w:val="21"/>
              </w:rPr>
            </w:pPr>
            <w:r>
              <w:rPr>
                <w:rFonts w:hint="eastAsia"/>
                <w:szCs w:val="21"/>
              </w:rPr>
              <w:t>(4)投标人的类似项目业绩符合招标文件规定。</w:t>
            </w:r>
          </w:p>
          <w:p>
            <w:pPr>
              <w:spacing w:line="340" w:lineRule="exact"/>
              <w:ind w:firstLine="315" w:firstLineChars="150"/>
              <w:rPr>
                <w:szCs w:val="21"/>
              </w:rPr>
            </w:pPr>
            <w:r>
              <w:rPr>
                <w:rFonts w:hint="eastAsia"/>
                <w:szCs w:val="21"/>
              </w:rPr>
              <w:t>(5)投标人的信誉符合招标文件规定。</w:t>
            </w:r>
          </w:p>
          <w:p>
            <w:pPr>
              <w:spacing w:line="340" w:lineRule="exact"/>
              <w:ind w:firstLine="315" w:firstLineChars="150"/>
              <w:rPr>
                <w:szCs w:val="21"/>
              </w:rPr>
            </w:pPr>
            <w:r>
              <w:rPr>
                <w:rFonts w:hint="eastAsia"/>
                <w:szCs w:val="21"/>
              </w:rPr>
              <w:t>(6)投标人的项目经理和项目总工资格、在岗情况符合招标文件规定。</w:t>
            </w:r>
          </w:p>
          <w:p>
            <w:pPr>
              <w:spacing w:line="340" w:lineRule="exact"/>
              <w:ind w:firstLine="315" w:firstLineChars="150"/>
              <w:rPr>
                <w:szCs w:val="21"/>
              </w:rPr>
            </w:pPr>
            <w:r>
              <w:rPr>
                <w:rFonts w:hint="eastAsia"/>
                <w:szCs w:val="21"/>
              </w:rPr>
              <w:t>(7)投标人的其他要求符合招标文件规定。</w:t>
            </w:r>
          </w:p>
          <w:p>
            <w:pPr>
              <w:spacing w:line="340" w:lineRule="exact"/>
              <w:ind w:firstLine="315" w:firstLineChars="150"/>
              <w:rPr>
                <w:szCs w:val="21"/>
              </w:rPr>
            </w:pPr>
            <w:r>
              <w:rPr>
                <w:rFonts w:hint="eastAsia"/>
                <w:szCs w:val="21"/>
              </w:rPr>
              <w:t>(8)投标人不存在第二章“投标人须知”第1.4.3项或第1.4.4项规定的任何一种情形。</w:t>
            </w:r>
          </w:p>
        </w:tc>
      </w:tr>
    </w:tbl>
    <w:p>
      <w:pPr>
        <w:jc w:val="left"/>
        <w:rPr>
          <w:rFonts w:eastAsia="黑体"/>
          <w:sz w:val="24"/>
        </w:rPr>
      </w:pPr>
    </w:p>
    <w:tbl>
      <w:tblPr>
        <w:tblStyle w:val="41"/>
        <w:tblW w:w="9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1"/>
        <w:gridCol w:w="1437"/>
        <w:gridCol w:w="65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031" w:type="dxa"/>
            <w:tcBorders>
              <w:top w:val="single" w:color="auto" w:sz="4" w:space="0"/>
              <w:right w:val="single" w:color="auto" w:sz="4" w:space="0"/>
            </w:tcBorders>
            <w:vAlign w:val="center"/>
          </w:tcPr>
          <w:p>
            <w:pPr>
              <w:spacing w:line="340" w:lineRule="exact"/>
              <w:jc w:val="center"/>
              <w:rPr>
                <w:b/>
                <w:szCs w:val="21"/>
              </w:rPr>
            </w:pPr>
            <w:r>
              <w:rPr>
                <w:b/>
                <w:szCs w:val="21"/>
              </w:rPr>
              <w:t>条款号</w:t>
            </w:r>
          </w:p>
        </w:tc>
        <w:tc>
          <w:tcPr>
            <w:tcW w:w="1437" w:type="dxa"/>
            <w:tcBorders>
              <w:top w:val="single" w:color="auto" w:sz="4" w:space="0"/>
              <w:right w:val="single" w:color="auto" w:sz="4" w:space="0"/>
            </w:tcBorders>
            <w:vAlign w:val="center"/>
          </w:tcPr>
          <w:p>
            <w:pPr>
              <w:spacing w:line="340" w:lineRule="exact"/>
              <w:jc w:val="center"/>
              <w:rPr>
                <w:b/>
                <w:szCs w:val="21"/>
              </w:rPr>
            </w:pPr>
            <w:r>
              <w:rPr>
                <w:b/>
                <w:szCs w:val="21"/>
              </w:rPr>
              <w:t>条款内容</w:t>
            </w:r>
          </w:p>
        </w:tc>
        <w:tc>
          <w:tcPr>
            <w:tcW w:w="6592" w:type="dxa"/>
            <w:tcBorders>
              <w:top w:val="single" w:color="auto" w:sz="4" w:space="0"/>
              <w:left w:val="single" w:color="auto" w:sz="4" w:space="0"/>
              <w:right w:val="single" w:color="auto" w:sz="4" w:space="0"/>
            </w:tcBorders>
            <w:vAlign w:val="center"/>
          </w:tcPr>
          <w:p>
            <w:pPr>
              <w:spacing w:line="340" w:lineRule="exact"/>
              <w:jc w:val="center"/>
              <w:rPr>
                <w:b/>
                <w:szCs w:val="21"/>
              </w:rPr>
            </w:pPr>
            <w:r>
              <w:rPr>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1" w:type="dxa"/>
            <w:tcBorders>
              <w:top w:val="single" w:color="auto" w:sz="4" w:space="0"/>
              <w:right w:val="single" w:color="auto" w:sz="4" w:space="0"/>
            </w:tcBorders>
            <w:vAlign w:val="center"/>
          </w:tcPr>
          <w:p>
            <w:pPr>
              <w:spacing w:line="320" w:lineRule="exact"/>
              <w:jc w:val="center"/>
              <w:rPr>
                <w:szCs w:val="21"/>
              </w:rPr>
            </w:pPr>
            <w:r>
              <w:rPr>
                <w:szCs w:val="21"/>
              </w:rPr>
              <w:t>2.2.1</w:t>
            </w:r>
          </w:p>
        </w:tc>
        <w:tc>
          <w:tcPr>
            <w:tcW w:w="1437" w:type="dxa"/>
            <w:tcBorders>
              <w:top w:val="single" w:color="auto" w:sz="4" w:space="0"/>
              <w:right w:val="single" w:color="auto" w:sz="4" w:space="0"/>
            </w:tcBorders>
            <w:vAlign w:val="center"/>
          </w:tcPr>
          <w:p>
            <w:pPr>
              <w:spacing w:line="320" w:lineRule="exact"/>
              <w:jc w:val="center"/>
              <w:rPr>
                <w:szCs w:val="21"/>
              </w:rPr>
            </w:pPr>
            <w:r>
              <w:rPr>
                <w:b/>
                <w:szCs w:val="21"/>
              </w:rPr>
              <w:t>分值构成</w:t>
            </w:r>
            <w:r>
              <w:rPr>
                <w:rFonts w:hint="eastAsia"/>
                <w:b/>
                <w:szCs w:val="21"/>
              </w:rPr>
              <w:t>(总分100.5分)</w:t>
            </w:r>
          </w:p>
        </w:tc>
        <w:tc>
          <w:tcPr>
            <w:tcW w:w="6592" w:type="dxa"/>
            <w:tcBorders>
              <w:top w:val="single" w:color="auto" w:sz="4" w:space="0"/>
              <w:left w:val="single" w:color="auto" w:sz="4" w:space="0"/>
              <w:right w:val="single" w:color="auto" w:sz="4" w:space="0"/>
            </w:tcBorders>
            <w:vAlign w:val="center"/>
          </w:tcPr>
          <w:p>
            <w:pPr>
              <w:spacing w:line="320" w:lineRule="exact"/>
            </w:pPr>
            <w:r>
              <w:rPr>
                <w:rFonts w:hint="eastAsia"/>
              </w:rPr>
              <w:t>评标</w:t>
            </w:r>
            <w:r>
              <w:t>价得分：100分</w:t>
            </w:r>
          </w:p>
          <w:p>
            <w:pPr>
              <w:pStyle w:val="31"/>
              <w:ind w:left="420" w:hanging="420"/>
            </w:pPr>
            <w:r>
              <w:rPr>
                <w:rFonts w:hint="eastAsia"/>
              </w:rPr>
              <w:t>其他因素：0.5分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1" w:type="dxa"/>
            <w:tcBorders>
              <w:top w:val="single" w:color="auto" w:sz="4" w:space="0"/>
              <w:right w:val="single" w:color="auto" w:sz="4" w:space="0"/>
            </w:tcBorders>
            <w:vAlign w:val="center"/>
          </w:tcPr>
          <w:p>
            <w:pPr>
              <w:spacing w:line="360" w:lineRule="atLeast"/>
              <w:jc w:val="center"/>
              <w:rPr>
                <w:szCs w:val="21"/>
              </w:rPr>
            </w:pPr>
            <w:r>
              <w:rPr>
                <w:szCs w:val="21"/>
              </w:rPr>
              <w:t>2.2.2</w:t>
            </w:r>
          </w:p>
        </w:tc>
        <w:tc>
          <w:tcPr>
            <w:tcW w:w="1437" w:type="dxa"/>
            <w:tcBorders>
              <w:top w:val="single" w:color="auto" w:sz="4" w:space="0"/>
              <w:right w:val="single" w:color="auto" w:sz="4" w:space="0"/>
            </w:tcBorders>
            <w:vAlign w:val="center"/>
          </w:tcPr>
          <w:p>
            <w:pPr>
              <w:spacing w:line="360" w:lineRule="atLeast"/>
              <w:jc w:val="center"/>
              <w:rPr>
                <w:szCs w:val="21"/>
              </w:rPr>
            </w:pPr>
            <w:r>
              <w:rPr>
                <w:szCs w:val="21"/>
              </w:rPr>
              <w:t>评标基准价计算方法</w:t>
            </w:r>
          </w:p>
        </w:tc>
        <w:tc>
          <w:tcPr>
            <w:tcW w:w="6592" w:type="dxa"/>
            <w:tcBorders>
              <w:top w:val="single" w:color="auto" w:sz="4" w:space="0"/>
              <w:left w:val="single" w:color="auto" w:sz="4" w:space="0"/>
              <w:right w:val="single" w:color="auto" w:sz="4" w:space="0"/>
            </w:tcBorders>
            <w:vAlign w:val="center"/>
          </w:tcPr>
          <w:p>
            <w:pPr>
              <w:spacing w:before="72" w:beforeLines="30" w:line="320" w:lineRule="exact"/>
              <w:ind w:right="21" w:rightChars="10"/>
              <w:rPr>
                <w:b/>
                <w:szCs w:val="21"/>
              </w:rPr>
            </w:pPr>
            <w:r>
              <w:rPr>
                <w:b/>
                <w:szCs w:val="21"/>
              </w:rPr>
              <w:t>评标基准价的计算：</w:t>
            </w:r>
          </w:p>
          <w:p>
            <w:pPr>
              <w:spacing w:before="72" w:beforeLines="30" w:line="320" w:lineRule="exact"/>
              <w:ind w:left="21" w:leftChars="10" w:right="21" w:rightChars="10" w:firstLine="315" w:firstLineChars="150"/>
              <w:rPr>
                <w:szCs w:val="21"/>
              </w:rPr>
            </w:pPr>
            <w:r>
              <w:rPr>
                <w:szCs w:val="21"/>
              </w:rPr>
              <w:t>在开标现场，招标人将当场计算并宣布评标基准价。</w:t>
            </w:r>
          </w:p>
          <w:p>
            <w:pPr>
              <w:spacing w:before="72" w:beforeLines="30" w:line="320" w:lineRule="exact"/>
              <w:ind w:left="21" w:leftChars="-1" w:right="21" w:rightChars="10" w:hanging="23" w:hangingChars="11"/>
              <w:rPr>
                <w:szCs w:val="21"/>
              </w:rPr>
            </w:pPr>
            <w:r>
              <w:rPr>
                <w:b/>
                <w:szCs w:val="21"/>
              </w:rPr>
              <w:t>(1)</w:t>
            </w:r>
            <w:r>
              <w:rPr>
                <w:szCs w:val="21"/>
              </w:rPr>
              <w:t>评标价的确定：</w:t>
            </w:r>
          </w:p>
          <w:p>
            <w:pPr>
              <w:spacing w:before="72" w:beforeLines="30" w:line="320" w:lineRule="exact"/>
              <w:ind w:left="21" w:leftChars="10" w:right="21" w:rightChars="10" w:firstLine="315" w:firstLineChars="150"/>
              <w:rPr>
                <w:szCs w:val="21"/>
              </w:rPr>
            </w:pPr>
            <w:r>
              <w:rPr>
                <w:szCs w:val="21"/>
              </w:rPr>
              <w:t>评标价＝投标函文字报价</w:t>
            </w:r>
          </w:p>
          <w:p>
            <w:pPr>
              <w:spacing w:before="72" w:beforeLines="30" w:line="320" w:lineRule="exact"/>
              <w:ind w:right="21" w:rightChars="10"/>
              <w:rPr>
                <w:szCs w:val="21"/>
              </w:rPr>
            </w:pPr>
            <w:r>
              <w:rPr>
                <w:b/>
                <w:szCs w:val="21"/>
              </w:rPr>
              <w:t>(2)</w:t>
            </w:r>
            <w:r>
              <w:rPr>
                <w:szCs w:val="21"/>
              </w:rPr>
              <w:t>评标价平均值的计算</w:t>
            </w:r>
          </w:p>
          <w:p>
            <w:pPr>
              <w:spacing w:before="72" w:beforeLines="30" w:line="320" w:lineRule="exact"/>
              <w:ind w:left="21" w:leftChars="10" w:right="21" w:rightChars="10" w:firstLine="315" w:firstLineChars="150"/>
              <w:rPr>
                <w:szCs w:val="21"/>
              </w:rPr>
            </w:pPr>
            <w:r>
              <w:rPr>
                <w:szCs w:val="21"/>
              </w:rPr>
              <w:t>除按第二章投标人须知</w:t>
            </w:r>
            <w:r>
              <w:rPr>
                <w:b/>
                <w:szCs w:val="21"/>
              </w:rPr>
              <w:t>第5.2.4项</w:t>
            </w:r>
            <w:r>
              <w:rPr>
                <w:szCs w:val="21"/>
              </w:rPr>
              <w:t>规定开标现场被宣布为不计入评标基准价计算的投标报价之外，所有投标人的评标价去掉一个最高值和一个最低值后的算术平均值即为评标价平均值(如果参与评标价平均值计算的有效投标人少于5家时</w:t>
            </w:r>
            <w:r>
              <w:rPr>
                <w:rFonts w:hint="eastAsia"/>
                <w:szCs w:val="21"/>
              </w:rPr>
              <w:t>（</w:t>
            </w:r>
            <w:r>
              <w:rPr>
                <w:b/>
                <w:bCs/>
                <w:szCs w:val="21"/>
              </w:rPr>
              <w:t>不含5家</w:t>
            </w:r>
            <w:r>
              <w:rPr>
                <w:rFonts w:hint="eastAsia"/>
                <w:szCs w:val="21"/>
              </w:rPr>
              <w:t>）</w:t>
            </w:r>
            <w:r>
              <w:rPr>
                <w:szCs w:val="21"/>
              </w:rPr>
              <w:t>，则计算评标价平均值时不去掉最高值和最低值)；</w:t>
            </w:r>
          </w:p>
          <w:p>
            <w:pPr>
              <w:spacing w:before="72" w:beforeLines="30" w:line="320" w:lineRule="exact"/>
              <w:ind w:right="21" w:rightChars="10"/>
              <w:rPr>
                <w:szCs w:val="21"/>
              </w:rPr>
            </w:pPr>
            <w:r>
              <w:rPr>
                <w:b/>
                <w:szCs w:val="21"/>
              </w:rPr>
              <w:t>(3)</w:t>
            </w:r>
            <w:r>
              <w:rPr>
                <w:szCs w:val="21"/>
              </w:rPr>
              <w:t>评标基准价的确定：</w:t>
            </w:r>
          </w:p>
          <w:p>
            <w:pPr>
              <w:spacing w:before="72" w:beforeLines="30" w:line="320" w:lineRule="exact"/>
              <w:ind w:left="21" w:leftChars="10" w:right="21" w:rightChars="10" w:firstLine="315" w:firstLineChars="150"/>
              <w:rPr>
                <w:szCs w:val="21"/>
              </w:rPr>
            </w:pPr>
            <w:r>
              <w:rPr>
                <w:rFonts w:hint="eastAsia"/>
                <w:szCs w:val="21"/>
              </w:rPr>
              <w:t>将评标价平均值下浮</w:t>
            </w:r>
            <w:r>
              <w:rPr>
                <w:rFonts w:hint="eastAsia"/>
                <w:szCs w:val="21"/>
                <w:u w:val="single"/>
              </w:rPr>
              <w:t xml:space="preserve">    </w:t>
            </w:r>
            <w:r>
              <w:rPr>
                <w:rFonts w:hint="eastAsia"/>
                <w:szCs w:val="21"/>
              </w:rPr>
              <w:t>％，作为评标基准价，下浮值范围：0.5、0.7、0.9、1.1、1.3、1.5、1.7、1.9、2.1、2.3、2.5个百分点。</w:t>
            </w:r>
          </w:p>
          <w:p>
            <w:pPr>
              <w:pStyle w:val="31"/>
              <w:ind w:left="420" w:hanging="420"/>
            </w:pPr>
          </w:p>
          <w:p>
            <w:pPr>
              <w:autoSpaceDE w:val="0"/>
              <w:autoSpaceDN w:val="0"/>
              <w:adjustRightInd w:val="0"/>
              <w:spacing w:line="1000" w:lineRule="exact"/>
              <w:ind w:firstLine="1365" w:firstLineChars="650"/>
              <w:jc w:val="left"/>
              <w:rPr>
                <w:szCs w:val="21"/>
              </w:rPr>
            </w:pPr>
            <w:r>
              <w:rPr>
                <w:szCs w:val="21"/>
              </w:rPr>
              <w:drawing>
                <wp:inline distT="0" distB="0" distL="114300" distR="114300">
                  <wp:extent cx="1699895" cy="518160"/>
                  <wp:effectExtent l="0" t="0" r="0"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cstate="print"/>
                          <a:stretch>
                            <a:fillRect/>
                          </a:stretch>
                        </pic:blipFill>
                        <pic:spPr>
                          <a:xfrm>
                            <a:off x="0" y="0"/>
                            <a:ext cx="1699895" cy="518160"/>
                          </a:xfrm>
                          <a:prstGeom prst="rect">
                            <a:avLst/>
                          </a:prstGeom>
                          <a:noFill/>
                          <a:ln>
                            <a:noFill/>
                          </a:ln>
                        </pic:spPr>
                      </pic:pic>
                    </a:graphicData>
                  </a:graphic>
                </wp:inline>
              </w:drawing>
            </w:r>
          </w:p>
          <w:p>
            <w:pPr>
              <w:autoSpaceDE w:val="0"/>
              <w:autoSpaceDN w:val="0"/>
              <w:adjustRightInd w:val="0"/>
              <w:spacing w:line="320" w:lineRule="exact"/>
              <w:ind w:firstLine="420" w:firstLineChars="200"/>
              <w:jc w:val="left"/>
              <w:rPr>
                <w:szCs w:val="21"/>
              </w:rPr>
            </w:pPr>
            <w:r>
              <w:rPr>
                <w:szCs w:val="21"/>
              </w:rPr>
              <w:t>式中：D—评标基准价</w:t>
            </w:r>
          </w:p>
          <w:p>
            <w:pPr>
              <w:autoSpaceDE w:val="0"/>
              <w:autoSpaceDN w:val="0"/>
              <w:adjustRightInd w:val="0"/>
              <w:spacing w:line="320" w:lineRule="exact"/>
              <w:ind w:firstLine="420" w:firstLineChars="200"/>
              <w:jc w:val="left"/>
              <w:rPr>
                <w:szCs w:val="21"/>
              </w:rPr>
            </w:pPr>
            <w:r>
              <w:rPr>
                <w:szCs w:val="21"/>
              </w:rPr>
              <w:t>Di—所有投标人的评标价（不包括按投标人须知第5.2.4项规定开标现场被宣布为不进入评标基准价计算的投标人投标报价，不包括未被开标现场宣布为不进入评标基准价计算的</w:t>
            </w:r>
            <w:r>
              <w:rPr>
                <w:bCs/>
                <w:szCs w:val="21"/>
              </w:rPr>
              <w:t>一个最高值</w:t>
            </w:r>
            <w:r>
              <w:rPr>
                <w:szCs w:val="21"/>
              </w:rPr>
              <w:t>评标价</w:t>
            </w:r>
            <w:r>
              <w:rPr>
                <w:bCs/>
                <w:szCs w:val="21"/>
              </w:rPr>
              <w:t>和一个最低值</w:t>
            </w:r>
            <w:r>
              <w:rPr>
                <w:szCs w:val="21"/>
              </w:rPr>
              <w:t>评标价）；</w:t>
            </w:r>
          </w:p>
          <w:p>
            <w:pPr>
              <w:autoSpaceDE w:val="0"/>
              <w:autoSpaceDN w:val="0"/>
              <w:adjustRightInd w:val="0"/>
              <w:spacing w:line="320" w:lineRule="exact"/>
              <w:ind w:firstLine="420" w:firstLineChars="200"/>
              <w:jc w:val="left"/>
              <w:rPr>
                <w:szCs w:val="21"/>
              </w:rPr>
            </w:pPr>
            <w:r>
              <w:rPr>
                <w:szCs w:val="21"/>
              </w:rPr>
              <w:t>x—开标现场由投标人代表随机抽取确定的下浮百分点；</w:t>
            </w:r>
          </w:p>
          <w:p>
            <w:pPr>
              <w:autoSpaceDE w:val="0"/>
              <w:autoSpaceDN w:val="0"/>
              <w:adjustRightInd w:val="0"/>
              <w:spacing w:line="320" w:lineRule="exact"/>
              <w:ind w:firstLine="420" w:firstLineChars="200"/>
              <w:jc w:val="left"/>
              <w:rPr>
                <w:szCs w:val="21"/>
              </w:rPr>
            </w:pPr>
            <w:r>
              <w:rPr>
                <w:szCs w:val="21"/>
              </w:rPr>
              <w:t>n—评标价参与算术平均值计算的投标人家数（不包括按投标人须知第5.2.4项规定开标现场被宣布为不进入评标基准价计算的投标人，</w:t>
            </w:r>
            <w:r>
              <w:rPr>
                <w:bCs/>
                <w:szCs w:val="21"/>
              </w:rPr>
              <w:t>不包括已被去掉的一个最高值评标价的投标人和一个最低值评标价的投标人</w:t>
            </w:r>
            <w:r>
              <w:rPr>
                <w:szCs w:val="21"/>
              </w:rPr>
              <w:t>）。</w:t>
            </w:r>
          </w:p>
          <w:p>
            <w:pPr>
              <w:spacing w:line="320" w:lineRule="exact"/>
              <w:ind w:firstLine="422" w:firstLineChars="200"/>
              <w:jc w:val="left"/>
              <w:rPr>
                <w:b/>
                <w:szCs w:val="21"/>
              </w:rPr>
            </w:pPr>
            <w:r>
              <w:rPr>
                <w:b/>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1" w:type="dxa"/>
            <w:tcBorders>
              <w:top w:val="single" w:color="auto" w:sz="4" w:space="0"/>
              <w:right w:val="single" w:color="auto" w:sz="4" w:space="0"/>
            </w:tcBorders>
            <w:vAlign w:val="center"/>
          </w:tcPr>
          <w:p>
            <w:pPr>
              <w:spacing w:line="340" w:lineRule="exact"/>
              <w:jc w:val="center"/>
              <w:rPr>
                <w:szCs w:val="21"/>
              </w:rPr>
            </w:pPr>
            <w:r>
              <w:rPr>
                <w:szCs w:val="21"/>
              </w:rPr>
              <w:t>2.2.3</w:t>
            </w:r>
          </w:p>
        </w:tc>
        <w:tc>
          <w:tcPr>
            <w:tcW w:w="1437" w:type="dxa"/>
            <w:tcBorders>
              <w:top w:val="single" w:color="auto" w:sz="4" w:space="0"/>
              <w:right w:val="single" w:color="auto" w:sz="4" w:space="0"/>
            </w:tcBorders>
            <w:vAlign w:val="center"/>
          </w:tcPr>
          <w:p>
            <w:pPr>
              <w:spacing w:line="300" w:lineRule="exact"/>
              <w:jc w:val="center"/>
              <w:rPr>
                <w:szCs w:val="21"/>
              </w:rPr>
            </w:pPr>
            <w:r>
              <w:rPr>
                <w:szCs w:val="21"/>
              </w:rPr>
              <w:t>评标价的偏差率计算公式</w:t>
            </w:r>
          </w:p>
        </w:tc>
        <w:tc>
          <w:tcPr>
            <w:tcW w:w="6592" w:type="dxa"/>
            <w:tcBorders>
              <w:top w:val="single" w:color="auto" w:sz="4" w:space="0"/>
              <w:left w:val="single" w:color="auto" w:sz="4" w:space="0"/>
              <w:right w:val="single" w:color="auto" w:sz="4" w:space="0"/>
            </w:tcBorders>
            <w:vAlign w:val="center"/>
          </w:tcPr>
          <w:p>
            <w:pPr>
              <w:spacing w:before="60" w:beforeLines="25" w:after="60" w:afterLines="25" w:line="340" w:lineRule="exact"/>
              <w:ind w:firstLine="420" w:firstLineChars="200"/>
              <w:rPr>
                <w:szCs w:val="21"/>
              </w:rPr>
            </w:pPr>
            <w:r>
              <w:rPr>
                <w:szCs w:val="21"/>
              </w:rPr>
              <w:t>偏差率=100%×(投标人评标价－评标基准价)/评标基准价</w:t>
            </w:r>
          </w:p>
          <w:p>
            <w:pPr>
              <w:pStyle w:val="31"/>
              <w:ind w:left="420" w:leftChars="200" w:firstLine="0" w:firstLineChars="0"/>
            </w:pPr>
            <w:r>
              <w:rPr>
                <w:szCs w:val="21"/>
              </w:rPr>
              <w:t>偏差率保留4位小数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1" w:type="dxa"/>
            <w:vMerge w:val="restart"/>
            <w:tcBorders>
              <w:top w:val="single" w:color="auto" w:sz="4" w:space="0"/>
              <w:left w:val="single" w:color="auto" w:sz="4" w:space="0"/>
              <w:right w:val="single" w:color="auto" w:sz="4" w:space="0"/>
            </w:tcBorders>
            <w:vAlign w:val="center"/>
          </w:tcPr>
          <w:p>
            <w:pPr>
              <w:spacing w:line="320" w:lineRule="exact"/>
              <w:jc w:val="center"/>
              <w:rPr>
                <w:szCs w:val="21"/>
              </w:rPr>
            </w:pPr>
            <w:r>
              <w:rPr>
                <w:szCs w:val="21"/>
              </w:rPr>
              <w:t>2.2.4</w:t>
            </w:r>
          </w:p>
        </w:tc>
        <w:tc>
          <w:tcPr>
            <w:tcW w:w="1437" w:type="dxa"/>
            <w:tcBorders>
              <w:top w:val="single" w:color="auto" w:sz="4" w:space="0"/>
              <w:right w:val="single" w:color="auto" w:sz="4" w:space="0"/>
            </w:tcBorders>
            <w:vAlign w:val="center"/>
          </w:tcPr>
          <w:p>
            <w:pPr>
              <w:widowControl/>
              <w:jc w:val="center"/>
              <w:rPr>
                <w:kern w:val="0"/>
              </w:rPr>
            </w:pPr>
            <w:r>
              <w:rPr>
                <w:spacing w:val="45"/>
                <w:kern w:val="0"/>
              </w:rPr>
              <w:t>评标</w:t>
            </w:r>
            <w:r>
              <w:rPr>
                <w:kern w:val="0"/>
              </w:rPr>
              <w:t>价</w:t>
            </w:r>
          </w:p>
          <w:p>
            <w:pPr>
              <w:spacing w:line="320" w:lineRule="exact"/>
              <w:jc w:val="center"/>
              <w:rPr>
                <w:szCs w:val="21"/>
              </w:rPr>
            </w:pPr>
            <w:r>
              <w:rPr>
                <w:rFonts w:ascii="黑体" w:hAnsi="黑体"/>
                <w:szCs w:val="22"/>
              </w:rPr>
              <w:t>(100分)</w:t>
            </w:r>
          </w:p>
        </w:tc>
        <w:tc>
          <w:tcPr>
            <w:tcW w:w="6592" w:type="dxa"/>
            <w:tcBorders>
              <w:top w:val="single" w:color="auto" w:sz="4" w:space="0"/>
              <w:left w:val="single" w:color="auto" w:sz="4" w:space="0"/>
              <w:right w:val="single" w:color="auto" w:sz="4" w:space="0"/>
            </w:tcBorders>
            <w:vAlign w:val="center"/>
          </w:tcPr>
          <w:p>
            <w:pPr>
              <w:spacing w:line="320" w:lineRule="exact"/>
              <w:rPr>
                <w:szCs w:val="21"/>
              </w:rPr>
            </w:pPr>
            <w:r>
              <w:rPr>
                <w:szCs w:val="21"/>
              </w:rPr>
              <w:t>评标价得分计算公式示例：</w:t>
            </w:r>
          </w:p>
          <w:p>
            <w:pPr>
              <w:spacing w:line="320" w:lineRule="exact"/>
              <w:rPr>
                <w:szCs w:val="21"/>
              </w:rPr>
            </w:pPr>
            <w:r>
              <w:rPr>
                <w:szCs w:val="21"/>
              </w:rPr>
              <w:t>(1)如果投标人的评标价&gt;评标基准价，则评标价得分＝100-偏差率×100×E</w:t>
            </w:r>
            <w:r>
              <w:rPr>
                <w:szCs w:val="21"/>
                <w:vertAlign w:val="subscript"/>
              </w:rPr>
              <w:t>1</w:t>
            </w:r>
            <w:r>
              <w:rPr>
                <w:szCs w:val="21"/>
              </w:rPr>
              <w:t>；</w:t>
            </w:r>
          </w:p>
          <w:p>
            <w:pPr>
              <w:spacing w:line="320" w:lineRule="exact"/>
              <w:rPr>
                <w:szCs w:val="21"/>
              </w:rPr>
            </w:pPr>
            <w:r>
              <w:rPr>
                <w:szCs w:val="21"/>
              </w:rPr>
              <w:t>(2)如果投标人的评标价≤评标基准价，则评标价得分＝100+偏差率×100×E</w:t>
            </w:r>
            <w:r>
              <w:rPr>
                <w:szCs w:val="21"/>
                <w:vertAlign w:val="subscript"/>
              </w:rPr>
              <w:t>2</w:t>
            </w:r>
            <w:r>
              <w:rPr>
                <w:szCs w:val="21"/>
              </w:rPr>
              <w:t>。</w:t>
            </w:r>
          </w:p>
          <w:p>
            <w:pPr>
              <w:spacing w:line="320" w:lineRule="exact"/>
              <w:rPr>
                <w:szCs w:val="21"/>
              </w:rPr>
            </w:pPr>
            <w:r>
              <w:rPr>
                <w:szCs w:val="21"/>
              </w:rPr>
              <w:t>其中：E</w:t>
            </w:r>
            <w:r>
              <w:rPr>
                <w:szCs w:val="21"/>
                <w:vertAlign w:val="subscript"/>
              </w:rPr>
              <w:t>1</w:t>
            </w:r>
            <w:r>
              <w:rPr>
                <w:szCs w:val="21"/>
              </w:rPr>
              <w:t>是评标价每高于评标基准价一个百分点的扣分值、E</w:t>
            </w:r>
            <w:r>
              <w:rPr>
                <w:szCs w:val="21"/>
                <w:vertAlign w:val="subscript"/>
              </w:rPr>
              <w:t>2</w:t>
            </w:r>
            <w:r>
              <w:rPr>
                <w:szCs w:val="21"/>
              </w:rPr>
              <w:t>是评标价每低于评标基准价一个百分点的扣分值，得分分值计算保留小数点后两位，小数点后三位“四舍五入”。招标人可依据招标项目具体特点和实际需要设置E</w:t>
            </w:r>
            <w:r>
              <w:rPr>
                <w:szCs w:val="21"/>
                <w:vertAlign w:val="subscript"/>
              </w:rPr>
              <w:t>1</w:t>
            </w:r>
            <w:r>
              <w:rPr>
                <w:szCs w:val="21"/>
              </w:rPr>
              <w:t>、E</w:t>
            </w:r>
            <w:r>
              <w:rPr>
                <w:szCs w:val="21"/>
                <w:vertAlign w:val="subscript"/>
              </w:rPr>
              <w:t>2</w:t>
            </w:r>
            <w:r>
              <w:rPr>
                <w:szCs w:val="21"/>
              </w:rPr>
              <w:t>，但E</w:t>
            </w:r>
            <w:r>
              <w:rPr>
                <w:szCs w:val="21"/>
                <w:vertAlign w:val="subscript"/>
              </w:rPr>
              <w:t>1</w:t>
            </w:r>
            <w:r>
              <w:rPr>
                <w:szCs w:val="21"/>
              </w:rPr>
              <w:t>应大于E</w:t>
            </w:r>
            <w:r>
              <w:rPr>
                <w:szCs w:val="21"/>
                <w:vertAlign w:val="subscript"/>
              </w:rPr>
              <w:t>2</w:t>
            </w:r>
            <w:r>
              <w:rPr>
                <w:szCs w:val="21"/>
              </w:rPr>
              <w:t>。</w:t>
            </w:r>
          </w:p>
          <w:p>
            <w:pPr>
              <w:spacing w:line="320" w:lineRule="exact"/>
              <w:rPr>
                <w:b/>
                <w:szCs w:val="21"/>
              </w:rPr>
            </w:pPr>
            <w:r>
              <w:rPr>
                <w:b/>
                <w:szCs w:val="21"/>
              </w:rPr>
              <w:t>本项目E</w:t>
            </w:r>
            <w:r>
              <w:rPr>
                <w:b/>
                <w:szCs w:val="21"/>
                <w:vertAlign w:val="subscript"/>
              </w:rPr>
              <w:t>1</w:t>
            </w:r>
            <w:r>
              <w:rPr>
                <w:b/>
                <w:szCs w:val="21"/>
              </w:rPr>
              <w:t>=2 ；E</w:t>
            </w:r>
            <w:r>
              <w:rPr>
                <w:b/>
                <w:szCs w:val="21"/>
                <w:vertAlign w:val="subscript"/>
              </w:rPr>
              <w:t>2</w:t>
            </w:r>
            <w:r>
              <w:rPr>
                <w:b/>
                <w:szCs w:val="21"/>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1" w:type="dxa"/>
            <w:vMerge w:val="continue"/>
            <w:tcBorders>
              <w:left w:val="single" w:color="auto" w:sz="4" w:space="0"/>
              <w:right w:val="single" w:color="auto" w:sz="4" w:space="0"/>
            </w:tcBorders>
            <w:vAlign w:val="center"/>
          </w:tcPr>
          <w:p>
            <w:pPr>
              <w:spacing w:line="320" w:lineRule="exact"/>
            </w:pPr>
          </w:p>
        </w:tc>
        <w:tc>
          <w:tcPr>
            <w:tcW w:w="1437" w:type="dxa"/>
            <w:tcBorders>
              <w:top w:val="single" w:color="auto" w:sz="4" w:space="0"/>
              <w:right w:val="single" w:color="auto" w:sz="4" w:space="0"/>
            </w:tcBorders>
            <w:vAlign w:val="center"/>
          </w:tcPr>
          <w:p>
            <w:pPr>
              <w:pStyle w:val="384"/>
              <w:jc w:val="center"/>
              <w:rPr>
                <w:sz w:val="21"/>
              </w:rPr>
            </w:pPr>
            <w:r>
              <w:rPr>
                <w:sz w:val="21"/>
              </w:rPr>
              <w:t>其他因素</w:t>
            </w:r>
          </w:p>
          <w:p>
            <w:pPr>
              <w:pStyle w:val="384"/>
              <w:jc w:val="center"/>
              <w:rPr>
                <w:rFonts w:ascii="黑体" w:hAnsi="黑体"/>
                <w:szCs w:val="22"/>
              </w:rPr>
            </w:pPr>
            <w:r>
              <w:rPr>
                <w:sz w:val="21"/>
              </w:rPr>
              <w:t>(0.5分)</w:t>
            </w:r>
          </w:p>
        </w:tc>
        <w:tc>
          <w:tcPr>
            <w:tcW w:w="6592" w:type="dxa"/>
            <w:tcBorders>
              <w:top w:val="single" w:color="auto" w:sz="4" w:space="0"/>
              <w:left w:val="single" w:color="auto" w:sz="4" w:space="0"/>
              <w:right w:val="single" w:color="auto" w:sz="4" w:space="0"/>
            </w:tcBorders>
            <w:vAlign w:val="center"/>
          </w:tcPr>
          <w:p>
            <w:pPr>
              <w:pStyle w:val="384"/>
              <w:ind w:firstLine="420" w:firstLineChars="200"/>
              <w:rPr>
                <w:rFonts w:eastAsia="宋体"/>
                <w:kern w:val="2"/>
                <w:sz w:val="21"/>
                <w:szCs w:val="21"/>
              </w:rPr>
            </w:pPr>
            <w:r>
              <w:rPr>
                <w:rFonts w:eastAsia="宋体"/>
                <w:kern w:val="2"/>
                <w:sz w:val="21"/>
                <w:szCs w:val="21"/>
              </w:rPr>
              <w:t>投标人信用评价得分按照新疆维吾尔自治区交通运输厅《关于进一步加强交通建设工程招标投标管理的若干意见》（新交发〔2016〕34号）、关于印发《新疆维吾尔自治区公路施工企业信用评价实施细则》的通知（新交规〔2020〕13号）等规定计算，即以投标人最近三个年度（2021、2020、2019年度</w:t>
            </w:r>
            <w:r>
              <w:rPr>
                <w:rFonts w:hint="eastAsia" w:eastAsia="宋体"/>
                <w:kern w:val="2"/>
                <w:sz w:val="21"/>
                <w:szCs w:val="21"/>
              </w:rPr>
              <w:t>），若在投标截止之前交通运输厅发布了2022年度信用评价结果，则按2022、2021、2020年度</w:t>
            </w:r>
            <w:r>
              <w:rPr>
                <w:rFonts w:eastAsia="宋体"/>
                <w:kern w:val="2"/>
                <w:sz w:val="21"/>
                <w:szCs w:val="21"/>
              </w:rPr>
              <w:t>在新疆维吾尔自治区交通运输厅公布的施工企业的信用评价结果加权平均计算，权值分别为0.5、0.3、0.2。</w:t>
            </w:r>
          </w:p>
          <w:p>
            <w:pPr>
              <w:pStyle w:val="384"/>
              <w:rPr>
                <w:rFonts w:eastAsia="宋体"/>
                <w:kern w:val="2"/>
                <w:sz w:val="21"/>
                <w:szCs w:val="21"/>
              </w:rPr>
            </w:pPr>
            <w:r>
              <w:rPr>
                <w:rFonts w:eastAsia="宋体"/>
                <w:kern w:val="2"/>
                <w:sz w:val="21"/>
                <w:szCs w:val="21"/>
              </w:rPr>
              <w:t>信用评价得分按以下公式计算：</w:t>
            </w:r>
          </w:p>
          <w:p>
            <w:pPr>
              <w:pStyle w:val="384"/>
              <w:rPr>
                <w:rFonts w:eastAsia="宋体"/>
                <w:kern w:val="2"/>
                <w:sz w:val="21"/>
                <w:szCs w:val="21"/>
              </w:rPr>
            </w:pPr>
            <w:r>
              <w:rPr>
                <w:rFonts w:eastAsia="宋体"/>
                <w:kern w:val="2"/>
                <w:sz w:val="21"/>
                <w:szCs w:val="21"/>
              </w:rPr>
              <w:t>Y＝y1×0.5＋y2×0.3＋y3×0.2</w:t>
            </w:r>
          </w:p>
          <w:p>
            <w:pPr>
              <w:pStyle w:val="384"/>
              <w:rPr>
                <w:rFonts w:eastAsia="宋体"/>
                <w:kern w:val="2"/>
                <w:sz w:val="21"/>
                <w:szCs w:val="21"/>
              </w:rPr>
            </w:pPr>
            <w:r>
              <w:rPr>
                <w:rFonts w:eastAsia="宋体"/>
                <w:kern w:val="2"/>
                <w:sz w:val="21"/>
                <w:szCs w:val="21"/>
              </w:rPr>
              <w:t>式中：Y——信用评价得分；</w:t>
            </w:r>
          </w:p>
          <w:p>
            <w:pPr>
              <w:pStyle w:val="384"/>
              <w:rPr>
                <w:rFonts w:eastAsia="宋体"/>
                <w:kern w:val="2"/>
                <w:sz w:val="21"/>
                <w:szCs w:val="21"/>
              </w:rPr>
            </w:pPr>
            <w:r>
              <w:rPr>
                <w:rFonts w:eastAsia="宋体"/>
                <w:kern w:val="2"/>
                <w:sz w:val="21"/>
                <w:szCs w:val="21"/>
              </w:rPr>
              <w:t>y1——新疆维吾尔自治区交通运输厅最新公布的信用评价结果计分值；</w:t>
            </w:r>
          </w:p>
          <w:p>
            <w:pPr>
              <w:pStyle w:val="384"/>
              <w:rPr>
                <w:rFonts w:eastAsia="宋体"/>
                <w:kern w:val="2"/>
                <w:sz w:val="21"/>
                <w:szCs w:val="21"/>
              </w:rPr>
            </w:pPr>
            <w:r>
              <w:rPr>
                <w:rFonts w:eastAsia="宋体"/>
                <w:kern w:val="2"/>
                <w:sz w:val="21"/>
                <w:szCs w:val="21"/>
              </w:rPr>
              <w:t>y2——新疆维吾尔自治区交通运输厅上一年度公布的信用评价结果计分值；</w:t>
            </w:r>
          </w:p>
          <w:p>
            <w:pPr>
              <w:pStyle w:val="384"/>
              <w:rPr>
                <w:rFonts w:eastAsia="宋体"/>
                <w:kern w:val="2"/>
                <w:sz w:val="21"/>
                <w:szCs w:val="21"/>
              </w:rPr>
            </w:pPr>
            <w:r>
              <w:rPr>
                <w:rFonts w:eastAsia="宋体"/>
                <w:kern w:val="2"/>
                <w:sz w:val="21"/>
                <w:szCs w:val="21"/>
              </w:rPr>
              <w:t>y3——新疆维吾尔自治区交通运输厅上上年度公布的信用评价结果计分值。</w:t>
            </w:r>
          </w:p>
          <w:p>
            <w:pPr>
              <w:pStyle w:val="384"/>
              <w:ind w:firstLine="420" w:firstLineChars="200"/>
              <w:rPr>
                <w:rFonts w:eastAsia="宋体"/>
                <w:kern w:val="2"/>
                <w:sz w:val="21"/>
                <w:szCs w:val="21"/>
              </w:rPr>
            </w:pPr>
            <w:r>
              <w:rPr>
                <w:rFonts w:eastAsia="宋体"/>
                <w:kern w:val="2"/>
                <w:sz w:val="21"/>
                <w:szCs w:val="21"/>
              </w:rPr>
              <w:t>投标人当年度信用评价结果计分值为：AA级为0.5分，A级为0.3分，B级不加（减）分，C级减0.4分，D级减3分。</w:t>
            </w:r>
          </w:p>
          <w:p>
            <w:pPr>
              <w:pStyle w:val="384"/>
              <w:ind w:firstLine="420" w:firstLineChars="200"/>
              <w:rPr>
                <w:rFonts w:eastAsia="宋体"/>
                <w:kern w:val="2"/>
                <w:sz w:val="21"/>
                <w:szCs w:val="21"/>
              </w:rPr>
            </w:pPr>
            <w:r>
              <w:rPr>
                <w:rFonts w:eastAsia="宋体"/>
                <w:kern w:val="2"/>
                <w:sz w:val="21"/>
                <w:szCs w:val="21"/>
              </w:rPr>
              <w:t>初次进入自治区公路建设市场的具有国务院有关部门许可资质的公路施工企业，其信用等级按照全国综合评价结果确定。尚无全国综合评价结果的，若无不良信用记录，可按A级对待。若有不良信用记录，视其严重程度按B级及以下等级对待。</w:t>
            </w:r>
          </w:p>
          <w:p>
            <w:pPr>
              <w:pStyle w:val="384"/>
              <w:ind w:firstLine="420" w:firstLineChars="200"/>
              <w:rPr>
                <w:rFonts w:eastAsia="宋体"/>
                <w:kern w:val="2"/>
                <w:sz w:val="21"/>
                <w:szCs w:val="21"/>
              </w:rPr>
            </w:pPr>
            <w:r>
              <w:rPr>
                <w:rFonts w:eastAsia="宋体"/>
                <w:kern w:val="2"/>
                <w:sz w:val="21"/>
                <w:szCs w:val="21"/>
              </w:rPr>
              <w:t>初次进入自治区公路建设市场的区内及外省公路施工企业（国务院有关部门许可资质的除外），其等级按照企业注册地省级综合评价结果确定。尚无企业注册地省区级综合评价结果的，若无不良信用记录，可按B级对待。若有不良信用记录，视其严重程度按C级及以下对待。</w:t>
            </w:r>
          </w:p>
          <w:p>
            <w:pPr>
              <w:pStyle w:val="384"/>
              <w:rPr>
                <w:rFonts w:eastAsia="宋体"/>
                <w:kern w:val="2"/>
                <w:sz w:val="21"/>
                <w:szCs w:val="21"/>
              </w:rPr>
            </w:pPr>
          </w:p>
          <w:p>
            <w:pPr>
              <w:pStyle w:val="384"/>
              <w:rPr>
                <w:rFonts w:ascii="黑体" w:hAnsi="黑体"/>
                <w:szCs w:val="22"/>
              </w:rPr>
            </w:pPr>
            <w:r>
              <w:rPr>
                <w:rFonts w:eastAsia="宋体"/>
                <w:kern w:val="2"/>
                <w:sz w:val="21"/>
                <w:szCs w:val="21"/>
              </w:rPr>
              <w:t>（注：</w:t>
            </w:r>
            <w:r>
              <w:rPr>
                <w:rFonts w:hint="eastAsia" w:eastAsia="宋体"/>
                <w:kern w:val="2"/>
                <w:sz w:val="21"/>
                <w:szCs w:val="21"/>
              </w:rPr>
              <w:t>①</w:t>
            </w:r>
            <w:r>
              <w:rPr>
                <w:rFonts w:eastAsia="宋体"/>
                <w:kern w:val="2"/>
                <w:sz w:val="21"/>
                <w:szCs w:val="21"/>
              </w:rPr>
              <w:t>当2019年投标人具有“公路土建及交安设施施工企业”类别信用评价时，以公路土建</w:t>
            </w:r>
            <w:r>
              <w:rPr>
                <w:rFonts w:hint="eastAsia" w:eastAsia="宋体"/>
                <w:kern w:val="2"/>
                <w:sz w:val="21"/>
                <w:szCs w:val="21"/>
              </w:rPr>
              <w:t>及交安设施</w:t>
            </w:r>
            <w:r>
              <w:rPr>
                <w:rFonts w:eastAsia="宋体"/>
                <w:kern w:val="2"/>
                <w:sz w:val="21"/>
                <w:szCs w:val="21"/>
              </w:rPr>
              <w:t>信用评价记录为准，当投标人具有其他类别信用评价时，本项目信用评价加分不予考虑。</w:t>
            </w:r>
            <w:r>
              <w:rPr>
                <w:rFonts w:hint="eastAsia" w:eastAsia="宋体"/>
                <w:kern w:val="2"/>
                <w:sz w:val="21"/>
                <w:szCs w:val="21"/>
              </w:rPr>
              <w:t>②</w:t>
            </w:r>
            <w:r>
              <w:rPr>
                <w:rFonts w:eastAsia="宋体"/>
                <w:kern w:val="2"/>
                <w:sz w:val="21"/>
                <w:szCs w:val="21"/>
              </w:rPr>
              <w:t>投标人在新疆维吾尔自治区交通运输厅公布的2020年度</w:t>
            </w:r>
            <w:r>
              <w:rPr>
                <w:rFonts w:hint="eastAsia" w:eastAsia="宋体"/>
                <w:kern w:val="2"/>
                <w:sz w:val="21"/>
                <w:szCs w:val="21"/>
              </w:rPr>
              <w:t>、</w:t>
            </w:r>
            <w:r>
              <w:rPr>
                <w:rFonts w:eastAsia="宋体"/>
                <w:kern w:val="2"/>
                <w:sz w:val="21"/>
                <w:szCs w:val="21"/>
              </w:rPr>
              <w:t>2021年度</w:t>
            </w:r>
            <w:r>
              <w:rPr>
                <w:rFonts w:hint="eastAsia" w:eastAsia="宋体"/>
                <w:kern w:val="2"/>
                <w:sz w:val="21"/>
                <w:szCs w:val="21"/>
              </w:rPr>
              <w:t>或2022年度</w:t>
            </w:r>
            <w:r>
              <w:rPr>
                <w:rFonts w:eastAsia="宋体"/>
                <w:kern w:val="2"/>
                <w:sz w:val="21"/>
                <w:szCs w:val="21"/>
              </w:rPr>
              <w:t>信用评价结果中同时具有基本建设项目和养护工程项目的信用评价结果时，采用其信用评价分数低的结果。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8" w:hRule="atLeast"/>
          <w:jc w:val="center"/>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b/>
                <w:szCs w:val="21"/>
              </w:rPr>
            </w:pPr>
            <w:r>
              <w:rPr>
                <w:b/>
                <w:szCs w:val="21"/>
              </w:rPr>
              <w:t>需要补充的其他内容：</w:t>
            </w:r>
          </w:p>
          <w:p>
            <w:pPr>
              <w:spacing w:line="360" w:lineRule="exact"/>
              <w:ind w:firstLine="420" w:firstLineChars="200"/>
              <w:rPr>
                <w:szCs w:val="21"/>
              </w:rPr>
            </w:pPr>
            <w:r>
              <w:rPr>
                <w:rFonts w:hint="eastAsia"/>
                <w:szCs w:val="21"/>
              </w:rPr>
              <w:t>1.评标办法2.2.1分值构成补充细化为：</w:t>
            </w:r>
          </w:p>
          <w:p>
            <w:pPr>
              <w:spacing w:line="360" w:lineRule="exact"/>
              <w:ind w:firstLine="420" w:firstLineChars="200"/>
              <w:rPr>
                <w:szCs w:val="21"/>
              </w:rPr>
            </w:pPr>
            <w:r>
              <w:rPr>
                <w:rFonts w:hint="eastAsia"/>
                <w:szCs w:val="21"/>
              </w:rPr>
              <w:t>2.2.1分值构成</w:t>
            </w:r>
          </w:p>
          <w:p>
            <w:pPr>
              <w:spacing w:line="360" w:lineRule="exact"/>
              <w:ind w:firstLine="420" w:firstLineChars="200"/>
              <w:rPr>
                <w:szCs w:val="21"/>
              </w:rPr>
            </w:pPr>
            <w:r>
              <w:rPr>
                <w:rFonts w:hint="eastAsia"/>
                <w:szCs w:val="21"/>
              </w:rPr>
              <w:t>（1）评标价：见评标办法前附表。</w:t>
            </w:r>
          </w:p>
          <w:p>
            <w:pPr>
              <w:spacing w:line="360" w:lineRule="exact"/>
              <w:ind w:firstLine="420" w:firstLineChars="200"/>
              <w:rPr>
                <w:szCs w:val="21"/>
              </w:rPr>
            </w:pPr>
            <w:r>
              <w:rPr>
                <w:rFonts w:hint="eastAsia"/>
                <w:szCs w:val="21"/>
              </w:rPr>
              <w:t>（2）其他因素：见评标办法前附表。</w:t>
            </w:r>
          </w:p>
          <w:p>
            <w:pPr>
              <w:spacing w:line="360" w:lineRule="exact"/>
              <w:ind w:firstLine="420" w:firstLineChars="200"/>
              <w:rPr>
                <w:szCs w:val="21"/>
              </w:rPr>
            </w:pPr>
            <w:r>
              <w:rPr>
                <w:rFonts w:hint="eastAsia"/>
                <w:szCs w:val="21"/>
              </w:rPr>
              <w:t>2.评标办法2.2.4评分标准补充细化为：</w:t>
            </w:r>
          </w:p>
          <w:p>
            <w:pPr>
              <w:spacing w:line="360" w:lineRule="exact"/>
              <w:ind w:firstLine="420" w:firstLineChars="200"/>
              <w:rPr>
                <w:szCs w:val="21"/>
              </w:rPr>
            </w:pPr>
            <w:r>
              <w:rPr>
                <w:rFonts w:hint="eastAsia"/>
                <w:szCs w:val="21"/>
              </w:rPr>
              <w:t>（1）评标价评分标准：见评标办法前附表；</w:t>
            </w:r>
          </w:p>
          <w:p>
            <w:pPr>
              <w:spacing w:line="360" w:lineRule="exact"/>
              <w:ind w:firstLine="420" w:firstLineChars="200"/>
              <w:rPr>
                <w:szCs w:val="21"/>
              </w:rPr>
            </w:pPr>
            <w:r>
              <w:rPr>
                <w:rFonts w:hint="eastAsia"/>
                <w:szCs w:val="21"/>
              </w:rPr>
              <w:t>（2）其他因素评分标准：见评标办法前附表。</w:t>
            </w:r>
          </w:p>
          <w:p>
            <w:pPr>
              <w:spacing w:line="360" w:lineRule="exact"/>
              <w:ind w:firstLine="420" w:firstLineChars="200"/>
              <w:rPr>
                <w:szCs w:val="21"/>
              </w:rPr>
            </w:pPr>
            <w:r>
              <w:rPr>
                <w:rFonts w:hint="eastAsia"/>
                <w:szCs w:val="21"/>
              </w:rPr>
              <w:t>3.本项目招标采用第二章“投标人须知”第3.2.1项（1)目规定的投标人按照招标人提供的工程量固化清单电子文件填写工程量清单，无须按照本章第3.3.2项和第3.3.3项的规定对投标报价进行修正，第3.3.2项至第3.3.5项内容不适用本项目。</w:t>
            </w:r>
          </w:p>
          <w:p>
            <w:pPr>
              <w:spacing w:line="360" w:lineRule="exact"/>
              <w:ind w:firstLine="420" w:firstLineChars="200"/>
              <w:rPr>
                <w:szCs w:val="21"/>
              </w:rPr>
            </w:pPr>
            <w:r>
              <w:rPr>
                <w:rFonts w:hint="eastAsia"/>
                <w:szCs w:val="21"/>
              </w:rPr>
              <w:t>4.评标办法3.4.1补充细化为：</w:t>
            </w:r>
          </w:p>
          <w:p>
            <w:pPr>
              <w:spacing w:line="360" w:lineRule="exact"/>
              <w:ind w:firstLine="420" w:firstLineChars="200"/>
              <w:rPr>
                <w:szCs w:val="21"/>
              </w:rPr>
            </w:pPr>
            <w:r>
              <w:rPr>
                <w:rFonts w:hint="eastAsia"/>
                <w:szCs w:val="21"/>
              </w:rPr>
              <w:t>3.4.1评标委员会按本章第2.2款规定的量化因素和分值进行打分，并计算出综合评估得分（即综合评估得分=评标价得分＋其他因素得分）。</w:t>
            </w:r>
          </w:p>
          <w:p>
            <w:pPr>
              <w:spacing w:line="360" w:lineRule="exact"/>
              <w:ind w:firstLine="420" w:firstLineChars="200"/>
              <w:rPr>
                <w:szCs w:val="21"/>
              </w:rPr>
            </w:pPr>
            <w:r>
              <w:rPr>
                <w:rFonts w:hint="eastAsia"/>
                <w:szCs w:val="21"/>
              </w:rPr>
              <w:t>5.评标办法原条款第3.5.1项补充细化为：</w:t>
            </w:r>
          </w:p>
          <w:p>
            <w:pPr>
              <w:spacing w:line="360" w:lineRule="exact"/>
              <w:ind w:firstLine="420" w:firstLineChars="200"/>
              <w:rPr>
                <w:szCs w:val="21"/>
              </w:rPr>
            </w:pPr>
            <w:r>
              <w:rPr>
                <w:rFonts w:hint="eastAsia"/>
                <w:szCs w:val="21"/>
              </w:rPr>
              <w:t>3.5.1在评标过程中，评标委员会如对投标人的资质、业绩、主要人员资历和目前在岗情况等信息存在疑问或无法判断，可通过查询交通运输主管部门“公路建设市场信用信息管理系统”进行核实。若投标文件载明的信息与交通运输主管部门“公路建设市场信用信息管理系统”发布的信息不符，使得投标人的资格条件不符合招标文件规定的，评标委员会应否决其投标。</w:t>
            </w:r>
          </w:p>
        </w:tc>
      </w:tr>
    </w:tbl>
    <w:p>
      <w:pPr>
        <w:widowControl/>
        <w:jc w:val="left"/>
      </w:pPr>
      <w:r>
        <w:br w:type="page"/>
      </w:r>
    </w:p>
    <w:p>
      <w:pPr>
        <w:keepNext/>
        <w:spacing w:before="120" w:beforeLines="50" w:after="120" w:afterLines="50" w:line="420" w:lineRule="exact"/>
        <w:jc w:val="left"/>
        <w:outlineLvl w:val="2"/>
        <w:rPr>
          <w:b/>
          <w:szCs w:val="21"/>
        </w:rPr>
      </w:pPr>
      <w:r>
        <w:rPr>
          <w:b/>
          <w:szCs w:val="21"/>
        </w:rPr>
        <w:t>1. 评标方法</w:t>
      </w:r>
    </w:p>
    <w:p>
      <w:pPr>
        <w:spacing w:line="360" w:lineRule="auto"/>
        <w:ind w:firstLine="420" w:firstLineChars="200"/>
        <w:rPr>
          <w:rFonts w:ascii="宋体" w:hAnsi="宋体"/>
          <w:szCs w:val="21"/>
        </w:rPr>
      </w:pPr>
      <w:r>
        <w:rPr>
          <w:rFonts w:ascii="宋体" w:hAnsi="宋体"/>
          <w:szCs w:val="21"/>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keepNext/>
        <w:spacing w:before="120" w:beforeLines="50" w:after="120" w:afterLines="50" w:line="360" w:lineRule="auto"/>
        <w:jc w:val="left"/>
        <w:outlineLvl w:val="2"/>
        <w:rPr>
          <w:rFonts w:ascii="宋体" w:hAnsi="宋体"/>
          <w:b/>
          <w:szCs w:val="21"/>
        </w:rPr>
      </w:pPr>
      <w:bookmarkStart w:id="4" w:name="_Toc446869450"/>
      <w:bookmarkStart w:id="5" w:name="_Toc444981148"/>
      <w:bookmarkStart w:id="6" w:name="_Toc444981400"/>
      <w:bookmarkStart w:id="7" w:name="_Toc383492583"/>
      <w:r>
        <w:rPr>
          <w:rFonts w:ascii="宋体" w:hAnsi="宋体"/>
          <w:b/>
          <w:szCs w:val="21"/>
        </w:rPr>
        <w:t>2. 评审标准</w:t>
      </w:r>
      <w:bookmarkEnd w:id="4"/>
      <w:bookmarkEnd w:id="5"/>
      <w:bookmarkEnd w:id="6"/>
      <w:bookmarkEnd w:id="7"/>
    </w:p>
    <w:p>
      <w:pPr>
        <w:spacing w:line="360" w:lineRule="auto"/>
        <w:ind w:firstLine="422" w:firstLineChars="200"/>
        <w:rPr>
          <w:rFonts w:ascii="宋体" w:hAnsi="宋体"/>
          <w:b/>
          <w:szCs w:val="21"/>
        </w:rPr>
      </w:pPr>
      <w:bookmarkStart w:id="8" w:name="_Toc444981149"/>
      <w:bookmarkStart w:id="9" w:name="_Toc444981401"/>
      <w:bookmarkStart w:id="10" w:name="_Toc383492584"/>
      <w:bookmarkStart w:id="11" w:name="_Toc446869451"/>
      <w:r>
        <w:rPr>
          <w:rFonts w:ascii="宋体" w:hAnsi="宋体"/>
          <w:b/>
          <w:szCs w:val="21"/>
        </w:rPr>
        <w:t>2.1 初步评审标准</w:t>
      </w:r>
      <w:bookmarkEnd w:id="8"/>
      <w:bookmarkEnd w:id="9"/>
      <w:bookmarkEnd w:id="10"/>
      <w:bookmarkEnd w:id="11"/>
    </w:p>
    <w:p>
      <w:pPr>
        <w:spacing w:line="360" w:lineRule="auto"/>
        <w:ind w:firstLine="420" w:firstLineChars="200"/>
        <w:rPr>
          <w:rFonts w:ascii="宋体" w:hAnsi="宋体"/>
          <w:szCs w:val="21"/>
        </w:rPr>
      </w:pPr>
      <w:r>
        <w:rPr>
          <w:rFonts w:ascii="宋体" w:hAnsi="宋体"/>
          <w:szCs w:val="21"/>
        </w:rPr>
        <w:t>2.1.1形式评审标准：见评标办法前附表。</w:t>
      </w:r>
    </w:p>
    <w:p>
      <w:pPr>
        <w:spacing w:line="360" w:lineRule="auto"/>
        <w:ind w:firstLine="420" w:firstLineChars="200"/>
        <w:rPr>
          <w:rFonts w:ascii="宋体" w:hAnsi="宋体"/>
          <w:szCs w:val="21"/>
        </w:rPr>
      </w:pPr>
      <w:r>
        <w:rPr>
          <w:rFonts w:ascii="宋体" w:hAnsi="宋体"/>
          <w:szCs w:val="21"/>
        </w:rPr>
        <w:t>2.1.2资格评审标准：见评标办法前附表。</w:t>
      </w:r>
    </w:p>
    <w:p>
      <w:pPr>
        <w:spacing w:line="360" w:lineRule="auto"/>
        <w:ind w:firstLine="420" w:firstLineChars="200"/>
        <w:rPr>
          <w:rFonts w:ascii="宋体" w:hAnsi="宋体"/>
          <w:szCs w:val="21"/>
        </w:rPr>
      </w:pPr>
      <w:r>
        <w:rPr>
          <w:rFonts w:ascii="宋体" w:hAnsi="宋体"/>
          <w:szCs w:val="21"/>
        </w:rPr>
        <w:t>2.1.3响应性评审标准：见评标办法前附表。</w:t>
      </w:r>
    </w:p>
    <w:p>
      <w:pPr>
        <w:spacing w:line="360" w:lineRule="auto"/>
        <w:ind w:firstLine="422" w:firstLineChars="200"/>
        <w:rPr>
          <w:rFonts w:ascii="宋体" w:hAnsi="宋体"/>
          <w:b/>
          <w:szCs w:val="21"/>
        </w:rPr>
      </w:pPr>
      <w:bookmarkStart w:id="12" w:name="_Toc383492586"/>
      <w:bookmarkStart w:id="13" w:name="_Toc444981403"/>
      <w:bookmarkStart w:id="14" w:name="_Toc444981151"/>
      <w:bookmarkStart w:id="15" w:name="_Toc446869453"/>
      <w:r>
        <w:rPr>
          <w:rFonts w:ascii="宋体" w:hAnsi="宋体"/>
          <w:b/>
          <w:szCs w:val="21"/>
        </w:rPr>
        <w:t>2.2 分值构成与评分标准</w:t>
      </w:r>
      <w:bookmarkEnd w:id="12"/>
      <w:bookmarkEnd w:id="13"/>
      <w:bookmarkEnd w:id="14"/>
      <w:bookmarkEnd w:id="15"/>
    </w:p>
    <w:p>
      <w:pPr>
        <w:spacing w:line="360" w:lineRule="auto"/>
        <w:ind w:firstLine="420" w:firstLineChars="200"/>
        <w:rPr>
          <w:rFonts w:ascii="宋体" w:hAnsi="宋体"/>
          <w:szCs w:val="21"/>
        </w:rPr>
      </w:pPr>
      <w:r>
        <w:rPr>
          <w:rFonts w:ascii="宋体" w:hAnsi="宋体"/>
          <w:szCs w:val="21"/>
        </w:rPr>
        <w:t>2.2.1分值构成</w:t>
      </w:r>
    </w:p>
    <w:p>
      <w:pPr>
        <w:spacing w:line="360" w:lineRule="auto"/>
        <w:ind w:firstLine="420" w:firstLineChars="200"/>
        <w:rPr>
          <w:rFonts w:ascii="宋体" w:hAnsi="宋体"/>
          <w:szCs w:val="21"/>
        </w:rPr>
      </w:pPr>
      <w:r>
        <w:rPr>
          <w:rFonts w:ascii="宋体" w:hAnsi="宋体"/>
          <w:szCs w:val="21"/>
        </w:rPr>
        <w:t>评标价：见评标办法前附表。</w:t>
      </w:r>
    </w:p>
    <w:p>
      <w:pPr>
        <w:spacing w:line="360" w:lineRule="auto"/>
        <w:ind w:firstLine="420" w:firstLineChars="200"/>
        <w:rPr>
          <w:rFonts w:ascii="宋体" w:hAnsi="宋体"/>
          <w:szCs w:val="21"/>
        </w:rPr>
      </w:pPr>
      <w:r>
        <w:rPr>
          <w:rFonts w:ascii="宋体" w:hAnsi="宋体"/>
          <w:szCs w:val="21"/>
        </w:rPr>
        <w:t>2.2.2评标基准价计算</w:t>
      </w:r>
    </w:p>
    <w:p>
      <w:pPr>
        <w:spacing w:line="360" w:lineRule="auto"/>
        <w:ind w:firstLine="420" w:firstLineChars="200"/>
        <w:rPr>
          <w:rFonts w:ascii="宋体" w:hAnsi="宋体"/>
          <w:szCs w:val="21"/>
        </w:rPr>
      </w:pPr>
      <w:r>
        <w:rPr>
          <w:rFonts w:ascii="宋体" w:hAnsi="宋体"/>
          <w:szCs w:val="21"/>
        </w:rPr>
        <w:t>评标基准价计算方法：见评标办法前附表。</w:t>
      </w:r>
    </w:p>
    <w:p>
      <w:pPr>
        <w:spacing w:line="360" w:lineRule="auto"/>
        <w:ind w:firstLine="420" w:firstLineChars="200"/>
        <w:rPr>
          <w:rFonts w:ascii="宋体" w:hAnsi="宋体"/>
          <w:szCs w:val="21"/>
        </w:rPr>
      </w:pPr>
      <w:r>
        <w:rPr>
          <w:rFonts w:ascii="宋体" w:hAnsi="宋体"/>
          <w:szCs w:val="21"/>
        </w:rPr>
        <w:t>2.2.3评标价的偏差率计算</w:t>
      </w:r>
    </w:p>
    <w:p>
      <w:pPr>
        <w:spacing w:line="360" w:lineRule="auto"/>
        <w:ind w:firstLine="420" w:firstLineChars="200"/>
        <w:rPr>
          <w:rFonts w:ascii="宋体" w:hAnsi="宋体"/>
          <w:szCs w:val="21"/>
        </w:rPr>
      </w:pPr>
      <w:r>
        <w:rPr>
          <w:rFonts w:ascii="宋体" w:hAnsi="宋体"/>
          <w:szCs w:val="21"/>
        </w:rPr>
        <w:t>评标价的偏差率计算公式：见评标办法前附表。</w:t>
      </w:r>
    </w:p>
    <w:p>
      <w:pPr>
        <w:spacing w:line="360" w:lineRule="auto"/>
        <w:ind w:firstLine="420" w:firstLineChars="200"/>
        <w:rPr>
          <w:rFonts w:ascii="宋体" w:hAnsi="宋体"/>
          <w:szCs w:val="21"/>
        </w:rPr>
      </w:pPr>
      <w:r>
        <w:rPr>
          <w:rFonts w:ascii="宋体" w:hAnsi="宋体"/>
          <w:szCs w:val="21"/>
        </w:rPr>
        <w:t>2.2.4评分标准</w:t>
      </w:r>
    </w:p>
    <w:p>
      <w:pPr>
        <w:spacing w:line="360" w:lineRule="auto"/>
        <w:ind w:firstLine="420" w:firstLineChars="200"/>
        <w:rPr>
          <w:rFonts w:ascii="宋体" w:hAnsi="宋体"/>
          <w:szCs w:val="21"/>
        </w:rPr>
      </w:pPr>
      <w:r>
        <w:rPr>
          <w:rFonts w:ascii="宋体" w:hAnsi="宋体"/>
          <w:szCs w:val="21"/>
        </w:rPr>
        <w:t>评标价评分标准：见评标办法前附表；</w:t>
      </w:r>
    </w:p>
    <w:p>
      <w:pPr>
        <w:keepNext/>
        <w:spacing w:before="120" w:beforeLines="50" w:after="120" w:afterLines="50" w:line="360" w:lineRule="auto"/>
        <w:jc w:val="left"/>
        <w:outlineLvl w:val="2"/>
        <w:rPr>
          <w:rFonts w:ascii="宋体" w:hAnsi="宋体"/>
          <w:b/>
          <w:szCs w:val="21"/>
        </w:rPr>
      </w:pPr>
      <w:bookmarkStart w:id="16" w:name="_Toc444981152"/>
      <w:bookmarkStart w:id="17" w:name="_Toc383492587"/>
      <w:bookmarkStart w:id="18" w:name="_Toc444981404"/>
      <w:bookmarkStart w:id="19" w:name="_Toc446869454"/>
      <w:r>
        <w:rPr>
          <w:rFonts w:ascii="宋体" w:hAnsi="宋体"/>
          <w:b/>
          <w:szCs w:val="21"/>
        </w:rPr>
        <w:t>3. 评标程序</w:t>
      </w:r>
      <w:bookmarkEnd w:id="16"/>
      <w:bookmarkEnd w:id="17"/>
      <w:bookmarkEnd w:id="18"/>
      <w:bookmarkEnd w:id="19"/>
    </w:p>
    <w:p>
      <w:pPr>
        <w:spacing w:line="360" w:lineRule="auto"/>
        <w:ind w:firstLine="422" w:firstLineChars="200"/>
        <w:contextualSpacing/>
        <w:rPr>
          <w:rFonts w:ascii="宋体" w:hAnsi="宋体"/>
          <w:b/>
          <w:szCs w:val="21"/>
        </w:rPr>
      </w:pPr>
      <w:bookmarkStart w:id="20" w:name="_Toc444981153"/>
      <w:bookmarkStart w:id="21" w:name="_Toc383492588"/>
      <w:bookmarkStart w:id="22" w:name="_Toc446869455"/>
      <w:bookmarkStart w:id="23" w:name="_Toc444981405"/>
      <w:r>
        <w:rPr>
          <w:rFonts w:ascii="宋体" w:hAnsi="宋体"/>
          <w:b/>
          <w:szCs w:val="21"/>
        </w:rPr>
        <w:t>3.1第一个信封初步评审</w:t>
      </w:r>
      <w:bookmarkEnd w:id="20"/>
      <w:bookmarkEnd w:id="21"/>
      <w:bookmarkEnd w:id="22"/>
      <w:bookmarkEnd w:id="23"/>
    </w:p>
    <w:p>
      <w:pPr>
        <w:spacing w:line="360" w:lineRule="auto"/>
        <w:ind w:firstLine="420" w:firstLineChars="200"/>
        <w:contextualSpacing/>
        <w:rPr>
          <w:rFonts w:ascii="宋体" w:hAnsi="宋体"/>
          <w:szCs w:val="21"/>
        </w:rPr>
      </w:pPr>
      <w:r>
        <w:rPr>
          <w:rFonts w:ascii="宋体" w:hAnsi="宋体"/>
          <w:szCs w:val="21"/>
        </w:rPr>
        <w:t>3.1.1评标委员会可以要求投标人提交第二章“投标人须知”第3.5.1项至第3.5.6 项规定的有关证明和证件的原件，以便核验</w:t>
      </w:r>
      <w:r>
        <w:rPr>
          <w:rFonts w:hint="eastAsia" w:ascii="宋体" w:hAnsi="宋体"/>
          <w:szCs w:val="21"/>
        </w:rPr>
        <w:t>（如需要）</w:t>
      </w:r>
      <w:r>
        <w:rPr>
          <w:rFonts w:ascii="宋体" w:hAnsi="宋体"/>
          <w:szCs w:val="21"/>
        </w:rPr>
        <w:t>。评标委员会依据本章第2.1款规定的标准对投标文件第一个信封（商务及技术文件）进行初步评审。有一项不符合评审标准的，评标委员会应否决其投标。</w:t>
      </w:r>
    </w:p>
    <w:p>
      <w:pPr>
        <w:spacing w:line="360" w:lineRule="auto"/>
        <w:ind w:firstLine="422" w:firstLineChars="200"/>
        <w:contextualSpacing/>
        <w:rPr>
          <w:rFonts w:ascii="宋体" w:hAnsi="宋体"/>
          <w:szCs w:val="21"/>
        </w:rPr>
      </w:pPr>
      <w:r>
        <w:rPr>
          <w:rFonts w:ascii="宋体" w:hAnsi="宋体"/>
          <w:b/>
          <w:szCs w:val="21"/>
        </w:rPr>
        <w:t>3.2第二个信封开标</w:t>
      </w:r>
    </w:p>
    <w:p>
      <w:pPr>
        <w:spacing w:line="360" w:lineRule="auto"/>
        <w:ind w:firstLine="420" w:firstLineChars="200"/>
        <w:contextualSpacing/>
        <w:rPr>
          <w:rFonts w:ascii="宋体" w:hAnsi="宋体"/>
          <w:szCs w:val="21"/>
        </w:rPr>
      </w:pPr>
      <w:r>
        <w:rPr>
          <w:rFonts w:ascii="宋体" w:hAnsi="宋体"/>
          <w:szCs w:val="21"/>
        </w:rPr>
        <w:t>第一个信封（商务及技术文件）评审结束后，招标人将按照第二章“投标人须知”第5.1款规定的时间和地点对通过投标文件第一个信封（商务及技术文件）评审的投标文件第二个信封（报价文件）进行开标。</w:t>
      </w:r>
    </w:p>
    <w:p>
      <w:pPr>
        <w:spacing w:line="360" w:lineRule="auto"/>
        <w:ind w:firstLine="422" w:firstLineChars="200"/>
        <w:contextualSpacing/>
        <w:rPr>
          <w:rFonts w:ascii="宋体" w:hAnsi="宋体"/>
          <w:b/>
          <w:szCs w:val="21"/>
        </w:rPr>
      </w:pPr>
      <w:r>
        <w:rPr>
          <w:rFonts w:ascii="宋体" w:hAnsi="宋体"/>
          <w:b/>
          <w:szCs w:val="21"/>
        </w:rPr>
        <w:t>3.3第二个信封初步评审</w:t>
      </w:r>
    </w:p>
    <w:p>
      <w:pPr>
        <w:spacing w:line="360" w:lineRule="auto"/>
        <w:ind w:firstLine="420" w:firstLineChars="200"/>
        <w:contextualSpacing/>
        <w:rPr>
          <w:rFonts w:ascii="宋体" w:hAnsi="宋体"/>
          <w:szCs w:val="21"/>
        </w:rPr>
      </w:pPr>
      <w:r>
        <w:rPr>
          <w:rFonts w:ascii="宋体" w:hAnsi="宋体"/>
          <w:szCs w:val="21"/>
        </w:rPr>
        <w:t>3.3.1评标委员会依据本章第2.1.1项、第2.1.3项规定的评审标准对投标文件第二个信封（报价文件）进行初步评审。有一项不符合评审标准的，评标委员会应否决其投标。</w:t>
      </w:r>
    </w:p>
    <w:p>
      <w:pPr>
        <w:spacing w:line="360" w:lineRule="auto"/>
        <w:ind w:firstLine="420" w:firstLineChars="200"/>
        <w:contextualSpacing/>
        <w:rPr>
          <w:rFonts w:ascii="宋体" w:hAnsi="宋体"/>
          <w:szCs w:val="21"/>
        </w:rPr>
      </w:pPr>
      <w:r>
        <w:rPr>
          <w:rFonts w:ascii="宋体" w:hAnsi="宋体"/>
          <w:szCs w:val="21"/>
        </w:rPr>
        <w:t>3.3.2投标报价有算术错误的，评标委员会按以下原则对投标报价进行修正，修正的价格经投标人书面确认后具有约束力。投标人不接受修正价格的，评标委员会应否决其投标。</w:t>
      </w:r>
    </w:p>
    <w:p>
      <w:pPr>
        <w:spacing w:line="360" w:lineRule="auto"/>
        <w:ind w:firstLine="420" w:firstLineChars="200"/>
        <w:contextualSpacing/>
        <w:rPr>
          <w:rFonts w:ascii="宋体" w:hAnsi="宋体"/>
          <w:szCs w:val="21"/>
        </w:rPr>
      </w:pPr>
      <w:r>
        <w:rPr>
          <w:rFonts w:ascii="宋体" w:hAnsi="宋体"/>
          <w:szCs w:val="21"/>
        </w:rPr>
        <w:t>(1)投标文件中的大写金额与小写金额不一致的，以大写金额为准；</w:t>
      </w:r>
    </w:p>
    <w:p>
      <w:pPr>
        <w:spacing w:line="360" w:lineRule="auto"/>
        <w:ind w:firstLine="420" w:firstLineChars="200"/>
        <w:contextualSpacing/>
        <w:rPr>
          <w:rFonts w:ascii="宋体" w:hAnsi="宋体"/>
          <w:szCs w:val="21"/>
        </w:rPr>
      </w:pPr>
      <w:r>
        <w:rPr>
          <w:rFonts w:ascii="宋体" w:hAnsi="宋体"/>
          <w:szCs w:val="21"/>
        </w:rPr>
        <w:t>(2)总价金额与依据单价计算出的结果不一致的，以单价金额为准修正总价，但单价金额小数点有明显错误的除外；</w:t>
      </w:r>
    </w:p>
    <w:p>
      <w:pPr>
        <w:spacing w:line="360" w:lineRule="auto"/>
        <w:ind w:firstLine="420" w:firstLineChars="200"/>
        <w:contextualSpacing/>
        <w:rPr>
          <w:rFonts w:ascii="宋体" w:hAnsi="宋体"/>
          <w:szCs w:val="21"/>
        </w:rPr>
      </w:pPr>
      <w:r>
        <w:rPr>
          <w:rFonts w:ascii="宋体" w:hAnsi="宋体"/>
          <w:szCs w:val="21"/>
        </w:rPr>
        <w:t>(3)当单价与数量相乘不等于合价时，以单价计算为准，如果单价有明显的小数点位置差错，应以标出的合价为准，同时对单价予以修正；</w:t>
      </w:r>
    </w:p>
    <w:p>
      <w:pPr>
        <w:spacing w:line="360" w:lineRule="auto"/>
        <w:ind w:firstLine="420" w:firstLineChars="200"/>
        <w:contextualSpacing/>
        <w:rPr>
          <w:rFonts w:ascii="宋体" w:hAnsi="宋体"/>
          <w:szCs w:val="21"/>
        </w:rPr>
      </w:pPr>
      <w:r>
        <w:rPr>
          <w:rFonts w:ascii="宋体" w:hAnsi="宋体"/>
          <w:szCs w:val="21"/>
        </w:rPr>
        <w:t>(4)当各子目的合价累计不等于总价时，应以各子目合价累计数为准，修正总价。</w:t>
      </w:r>
    </w:p>
    <w:p>
      <w:pPr>
        <w:spacing w:line="360" w:lineRule="auto"/>
        <w:ind w:firstLine="420" w:firstLineChars="200"/>
        <w:contextualSpacing/>
        <w:rPr>
          <w:rFonts w:ascii="宋体" w:hAnsi="宋体"/>
          <w:szCs w:val="21"/>
        </w:rPr>
      </w:pPr>
      <w:r>
        <w:rPr>
          <w:rFonts w:ascii="宋体" w:hAnsi="宋体"/>
          <w:szCs w:val="21"/>
        </w:rPr>
        <w:t>3.3.3工程量清单中的投标报价有其他错误的，评标委员会按以下原则对投标报价进行修正，修正的价格经投标人书面确认后具有约束力。投标人不接受修正价格的，评标委员会应否决其投标。</w:t>
      </w:r>
    </w:p>
    <w:p>
      <w:pPr>
        <w:spacing w:line="360" w:lineRule="auto"/>
        <w:ind w:firstLine="420" w:firstLineChars="200"/>
        <w:contextualSpacing/>
        <w:rPr>
          <w:rFonts w:ascii="宋体" w:hAnsi="宋体"/>
          <w:szCs w:val="21"/>
        </w:rPr>
      </w:pPr>
      <w:r>
        <w:rPr>
          <w:rFonts w:ascii="宋体" w:hAnsi="宋体"/>
          <w:szCs w:val="21"/>
        </w:rPr>
        <w:t>(1)在招标人给定的工程量清单中漏报了某个工程子目的单价、合价或总额价， 或所报单价、合价或总额价减少了报价范围，则漏报的工程子目单价、合价和总额 价或单价、合价和总额价中减少的报价内容视为</w:t>
      </w:r>
      <w:r>
        <w:rPr>
          <w:rFonts w:hint="eastAsia" w:ascii="宋体" w:hAnsi="宋体"/>
          <w:szCs w:val="21"/>
        </w:rPr>
        <w:t>已</w:t>
      </w:r>
      <w:r>
        <w:rPr>
          <w:rFonts w:ascii="宋体" w:hAnsi="宋体"/>
          <w:szCs w:val="21"/>
        </w:rPr>
        <w:t>含入其他工程子目的单价、合价 和总额价之中。</w:t>
      </w:r>
    </w:p>
    <w:p>
      <w:pPr>
        <w:spacing w:line="360" w:lineRule="auto"/>
        <w:ind w:firstLine="420" w:firstLineChars="200"/>
        <w:contextualSpacing/>
        <w:rPr>
          <w:rFonts w:ascii="宋体" w:hAnsi="宋体"/>
          <w:szCs w:val="21"/>
        </w:rPr>
      </w:pPr>
      <w:r>
        <w:rPr>
          <w:rFonts w:ascii="宋体" w:hAnsi="宋体"/>
          <w:szCs w:val="21"/>
        </w:rPr>
        <w:t xml:space="preserve"> (2)在招标人给定的工程量清单中多报了某个工程子目的单价、合价或总额价，或所报单价、合价或总额价增加了报价范围，则从投标报价中扣除多报的工程子目报价或工程子目报价中增加了报价范围的部分报价。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spacing w:line="360" w:lineRule="auto"/>
        <w:ind w:firstLine="420" w:firstLineChars="200"/>
        <w:contextualSpacing/>
        <w:rPr>
          <w:rFonts w:ascii="宋体" w:hAnsi="宋体"/>
          <w:szCs w:val="21"/>
        </w:rPr>
      </w:pPr>
      <w:r>
        <w:rPr>
          <w:rFonts w:ascii="宋体" w:hAnsi="宋体"/>
          <w:szCs w:val="21"/>
        </w:rPr>
        <w:t>(3)当单价与数量的乘积与合价（金额）虽然一致，但投标人修改了该子目的工程数量，则其合价按招标人给定的工程数量乘以投标人所报单价予以修正。</w:t>
      </w:r>
    </w:p>
    <w:p>
      <w:pPr>
        <w:spacing w:line="360" w:lineRule="auto"/>
        <w:ind w:firstLine="420" w:firstLineChars="200"/>
        <w:contextualSpacing/>
        <w:rPr>
          <w:rFonts w:ascii="宋体" w:hAnsi="宋体"/>
          <w:szCs w:val="21"/>
        </w:rPr>
      </w:pPr>
      <w:r>
        <w:rPr>
          <w:rFonts w:ascii="宋体" w:hAnsi="宋体"/>
          <w:szCs w:val="21"/>
        </w:rPr>
        <w:t>3.3.4修正后的最终投标报价若超过最高投标限价（如有），评标委员会应否决其投标。</w:t>
      </w:r>
    </w:p>
    <w:p>
      <w:pPr>
        <w:spacing w:line="360" w:lineRule="auto"/>
        <w:ind w:firstLine="420" w:firstLineChars="200"/>
        <w:contextualSpacing/>
        <w:rPr>
          <w:rFonts w:ascii="宋体" w:hAnsi="宋体"/>
          <w:szCs w:val="21"/>
        </w:rPr>
      </w:pPr>
      <w:r>
        <w:rPr>
          <w:rFonts w:ascii="宋体" w:hAnsi="宋体"/>
          <w:szCs w:val="21"/>
        </w:rPr>
        <w:t>3.3.5修正后的最终投标报价仅作为签订合同的一个依据，不参与评标价得分的计算。</w:t>
      </w:r>
    </w:p>
    <w:p>
      <w:pPr>
        <w:spacing w:line="360" w:lineRule="auto"/>
        <w:ind w:firstLine="422" w:firstLineChars="200"/>
        <w:contextualSpacing/>
        <w:rPr>
          <w:rFonts w:ascii="宋体" w:hAnsi="宋体"/>
          <w:b/>
          <w:szCs w:val="21"/>
        </w:rPr>
      </w:pPr>
      <w:r>
        <w:rPr>
          <w:rFonts w:ascii="宋体" w:hAnsi="宋体"/>
          <w:b/>
          <w:szCs w:val="21"/>
        </w:rPr>
        <w:t>3.4第二个信封详细评审</w:t>
      </w:r>
    </w:p>
    <w:p>
      <w:pPr>
        <w:spacing w:line="360" w:lineRule="auto"/>
        <w:ind w:firstLine="420" w:firstLineChars="200"/>
        <w:contextualSpacing/>
        <w:rPr>
          <w:rFonts w:ascii="宋体" w:hAnsi="宋体"/>
          <w:szCs w:val="21"/>
        </w:rPr>
      </w:pPr>
      <w:r>
        <w:rPr>
          <w:rFonts w:ascii="宋体" w:hAnsi="宋体"/>
          <w:szCs w:val="21"/>
        </w:rPr>
        <w:t>3.4.1评标委员会按本章第2.2款规定的量化因素和分值进行打分，并计算出综合评估得分（即评标价得分）。</w:t>
      </w:r>
    </w:p>
    <w:p>
      <w:pPr>
        <w:spacing w:line="360" w:lineRule="auto"/>
        <w:ind w:firstLine="420" w:firstLineChars="200"/>
        <w:contextualSpacing/>
        <w:rPr>
          <w:rFonts w:ascii="宋体" w:hAnsi="宋体"/>
          <w:szCs w:val="21"/>
        </w:rPr>
      </w:pPr>
      <w:r>
        <w:rPr>
          <w:rFonts w:ascii="宋体" w:hAnsi="宋体"/>
          <w:szCs w:val="21"/>
        </w:rPr>
        <w:t>3.4.2投标人得分分值计算保留小数点后两位，小数点后第三位“四舍五入”。</w:t>
      </w:r>
    </w:p>
    <w:p>
      <w:pPr>
        <w:spacing w:line="360" w:lineRule="auto"/>
        <w:ind w:firstLine="420" w:firstLineChars="200"/>
        <w:contextualSpacing/>
        <w:rPr>
          <w:rFonts w:ascii="宋体" w:hAnsi="宋体"/>
          <w:szCs w:val="21"/>
        </w:rPr>
      </w:pPr>
      <w:r>
        <w:rPr>
          <w:rFonts w:ascii="宋体" w:hAnsi="宋体"/>
          <w:szCs w:val="21"/>
        </w:rPr>
        <w:t>3.4.3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spacing w:line="360" w:lineRule="auto"/>
        <w:ind w:firstLine="422" w:firstLineChars="200"/>
        <w:contextualSpacing/>
        <w:rPr>
          <w:rFonts w:ascii="宋体" w:hAnsi="宋体"/>
          <w:b/>
          <w:szCs w:val="21"/>
        </w:rPr>
      </w:pPr>
      <w:r>
        <w:rPr>
          <w:rFonts w:ascii="宋体" w:hAnsi="宋体"/>
          <w:b/>
          <w:szCs w:val="21"/>
        </w:rPr>
        <w:t>3.5投标文件相关信息的核查</w:t>
      </w:r>
    </w:p>
    <w:p>
      <w:pPr>
        <w:spacing w:line="360" w:lineRule="auto"/>
        <w:ind w:firstLine="420" w:firstLineChars="200"/>
        <w:contextualSpacing/>
        <w:rPr>
          <w:rFonts w:ascii="宋体" w:hAnsi="宋体"/>
          <w:szCs w:val="21"/>
        </w:rPr>
      </w:pPr>
      <w:r>
        <w:rPr>
          <w:rFonts w:ascii="宋体" w:hAnsi="宋体"/>
          <w:szCs w:val="21"/>
        </w:rPr>
        <w:t>3.5.1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spacing w:line="360" w:lineRule="auto"/>
        <w:ind w:firstLine="420" w:firstLineChars="200"/>
        <w:contextualSpacing/>
        <w:rPr>
          <w:rFonts w:ascii="宋体" w:hAnsi="宋体"/>
          <w:szCs w:val="21"/>
        </w:rPr>
      </w:pPr>
      <w:r>
        <w:rPr>
          <w:rFonts w:ascii="宋体" w:hAnsi="宋体"/>
          <w:szCs w:val="21"/>
        </w:rPr>
        <w:t>3.5.2评标委员会应对在评标过程中发现的投标人与投标人之间、投标人与招标人之间存在的串通投标的情形进行评审和认定。投标人存在串通投标、弄虚作假、 行贿等违法行为的，评标委员会应否决其投标。</w:t>
      </w:r>
    </w:p>
    <w:p>
      <w:pPr>
        <w:spacing w:line="360" w:lineRule="auto"/>
        <w:ind w:firstLine="420" w:firstLineChars="200"/>
        <w:contextualSpacing/>
        <w:rPr>
          <w:rFonts w:ascii="宋体" w:hAnsi="宋体"/>
          <w:szCs w:val="21"/>
        </w:rPr>
      </w:pPr>
      <w:r>
        <w:rPr>
          <w:rFonts w:ascii="宋体" w:hAnsi="宋体"/>
          <w:szCs w:val="21"/>
        </w:rPr>
        <w:t>(1)有下列情形之一的，属于投标人相互串通投标：</w:t>
      </w:r>
    </w:p>
    <w:p>
      <w:pPr>
        <w:spacing w:line="360" w:lineRule="auto"/>
        <w:ind w:firstLine="420" w:firstLineChars="200"/>
        <w:contextualSpacing/>
        <w:rPr>
          <w:rFonts w:ascii="宋体" w:hAnsi="宋体"/>
          <w:szCs w:val="21"/>
        </w:rPr>
      </w:pPr>
      <w:r>
        <w:rPr>
          <w:rFonts w:ascii="宋体" w:hAnsi="宋体"/>
          <w:szCs w:val="21"/>
        </w:rPr>
        <w:t>a.</w:t>
      </w:r>
      <w:r>
        <w:rPr>
          <w:rFonts w:ascii="宋体" w:hAnsi="宋体"/>
          <w:szCs w:val="21"/>
        </w:rPr>
        <w:tab/>
      </w:r>
      <w:r>
        <w:rPr>
          <w:rFonts w:ascii="宋体" w:hAnsi="宋体"/>
          <w:szCs w:val="21"/>
        </w:rPr>
        <w:t>投标人之间协商投标报价等投标文件的实质性内容；</w:t>
      </w:r>
    </w:p>
    <w:p>
      <w:pPr>
        <w:spacing w:line="360" w:lineRule="auto"/>
        <w:ind w:firstLine="420" w:firstLineChars="200"/>
        <w:contextualSpacing/>
        <w:rPr>
          <w:rFonts w:ascii="宋体" w:hAnsi="宋体"/>
          <w:szCs w:val="21"/>
        </w:rPr>
      </w:pPr>
      <w:r>
        <w:rPr>
          <w:rFonts w:ascii="宋体" w:hAnsi="宋体"/>
          <w:szCs w:val="21"/>
        </w:rPr>
        <w:t>b.</w:t>
      </w:r>
      <w:r>
        <w:rPr>
          <w:rFonts w:ascii="宋体" w:hAnsi="宋体"/>
          <w:szCs w:val="21"/>
        </w:rPr>
        <w:tab/>
      </w:r>
      <w:r>
        <w:rPr>
          <w:rFonts w:ascii="宋体" w:hAnsi="宋体"/>
          <w:szCs w:val="21"/>
        </w:rPr>
        <w:t>投标人之间约定中标人；</w:t>
      </w:r>
    </w:p>
    <w:p>
      <w:pPr>
        <w:spacing w:line="360" w:lineRule="auto"/>
        <w:ind w:firstLine="420" w:firstLineChars="200"/>
        <w:contextualSpacing/>
        <w:rPr>
          <w:rFonts w:ascii="宋体" w:hAnsi="宋体"/>
          <w:szCs w:val="21"/>
        </w:rPr>
      </w:pPr>
      <w:r>
        <w:rPr>
          <w:rFonts w:ascii="宋体" w:hAnsi="宋体"/>
          <w:szCs w:val="21"/>
        </w:rPr>
        <w:t>c.</w:t>
      </w:r>
      <w:r>
        <w:rPr>
          <w:rFonts w:ascii="宋体" w:hAnsi="宋体"/>
          <w:szCs w:val="21"/>
        </w:rPr>
        <w:tab/>
      </w:r>
      <w:r>
        <w:rPr>
          <w:rFonts w:ascii="宋体" w:hAnsi="宋体"/>
          <w:szCs w:val="21"/>
        </w:rPr>
        <w:t>投标人之间约定部分投标人放弃投标或中标；</w:t>
      </w:r>
    </w:p>
    <w:p>
      <w:pPr>
        <w:spacing w:line="360" w:lineRule="auto"/>
        <w:ind w:firstLine="420" w:firstLineChars="200"/>
        <w:contextualSpacing/>
        <w:rPr>
          <w:rFonts w:ascii="宋体" w:hAnsi="宋体"/>
          <w:szCs w:val="21"/>
        </w:rPr>
      </w:pPr>
      <w:r>
        <w:rPr>
          <w:rFonts w:ascii="宋体" w:hAnsi="宋体"/>
          <w:szCs w:val="21"/>
        </w:rPr>
        <w:t>d.</w:t>
      </w:r>
      <w:r>
        <w:rPr>
          <w:rFonts w:ascii="宋体" w:hAnsi="宋体"/>
          <w:szCs w:val="21"/>
        </w:rPr>
        <w:tab/>
      </w:r>
      <w:r>
        <w:rPr>
          <w:rFonts w:ascii="宋体" w:hAnsi="宋体"/>
          <w:szCs w:val="21"/>
        </w:rPr>
        <w:t>属于同一集团、协会、商会等组织成员的投标人按照该组织要求协同投标；</w:t>
      </w:r>
    </w:p>
    <w:p>
      <w:pPr>
        <w:spacing w:line="360" w:lineRule="auto"/>
        <w:ind w:firstLine="420" w:firstLineChars="200"/>
        <w:contextualSpacing/>
        <w:rPr>
          <w:rFonts w:ascii="宋体" w:hAnsi="宋体"/>
          <w:szCs w:val="21"/>
        </w:rPr>
      </w:pPr>
      <w:r>
        <w:rPr>
          <w:rFonts w:ascii="宋体" w:hAnsi="宋体"/>
          <w:szCs w:val="21"/>
        </w:rPr>
        <w:t>e.</w:t>
      </w:r>
      <w:r>
        <w:rPr>
          <w:rFonts w:ascii="宋体" w:hAnsi="宋体"/>
          <w:szCs w:val="21"/>
        </w:rPr>
        <w:tab/>
      </w:r>
      <w:r>
        <w:rPr>
          <w:rFonts w:ascii="宋体" w:hAnsi="宋体"/>
          <w:szCs w:val="21"/>
        </w:rPr>
        <w:t>投标人之间为谋取中标或排斥特定投标人而釆取的其他联合行动。</w:t>
      </w:r>
    </w:p>
    <w:p>
      <w:pPr>
        <w:spacing w:line="360" w:lineRule="auto"/>
        <w:ind w:firstLine="420" w:firstLineChars="200"/>
        <w:contextualSpacing/>
        <w:rPr>
          <w:rFonts w:ascii="宋体" w:hAnsi="宋体"/>
          <w:szCs w:val="21"/>
        </w:rPr>
      </w:pPr>
      <w:r>
        <w:rPr>
          <w:rFonts w:ascii="宋体" w:hAnsi="宋体"/>
          <w:szCs w:val="21"/>
        </w:rPr>
        <w:t>(2)有下列情形之一的，视为投标人相互串通投标：</w:t>
      </w:r>
    </w:p>
    <w:p>
      <w:pPr>
        <w:spacing w:line="360" w:lineRule="auto"/>
        <w:ind w:firstLine="420" w:firstLineChars="200"/>
        <w:contextualSpacing/>
        <w:rPr>
          <w:rFonts w:ascii="宋体" w:hAnsi="宋体"/>
          <w:szCs w:val="21"/>
        </w:rPr>
      </w:pPr>
      <w:r>
        <w:rPr>
          <w:rFonts w:ascii="宋体" w:hAnsi="宋体"/>
          <w:szCs w:val="21"/>
        </w:rPr>
        <w:t>a.</w:t>
      </w:r>
      <w:r>
        <w:rPr>
          <w:rFonts w:ascii="宋体" w:hAnsi="宋体"/>
          <w:szCs w:val="21"/>
        </w:rPr>
        <w:tab/>
      </w:r>
      <w:r>
        <w:rPr>
          <w:rFonts w:ascii="宋体" w:hAnsi="宋体"/>
          <w:szCs w:val="21"/>
        </w:rPr>
        <w:t>不同投标人的投标文件由同一单位或个人编制；</w:t>
      </w:r>
    </w:p>
    <w:p>
      <w:pPr>
        <w:spacing w:line="360" w:lineRule="auto"/>
        <w:ind w:firstLine="420" w:firstLineChars="200"/>
        <w:contextualSpacing/>
        <w:rPr>
          <w:rFonts w:ascii="宋体" w:hAnsi="宋体"/>
          <w:szCs w:val="21"/>
        </w:rPr>
      </w:pPr>
      <w:r>
        <w:rPr>
          <w:rFonts w:ascii="宋体" w:hAnsi="宋体"/>
          <w:szCs w:val="21"/>
        </w:rPr>
        <w:t>b.</w:t>
      </w:r>
      <w:r>
        <w:rPr>
          <w:rFonts w:ascii="宋体" w:hAnsi="宋体"/>
          <w:szCs w:val="21"/>
        </w:rPr>
        <w:tab/>
      </w:r>
      <w:r>
        <w:rPr>
          <w:rFonts w:ascii="宋体" w:hAnsi="宋体"/>
          <w:szCs w:val="21"/>
        </w:rPr>
        <w:t>不同投标人委托同一单位或个人办理投标事宜；</w:t>
      </w:r>
    </w:p>
    <w:p>
      <w:pPr>
        <w:spacing w:line="360" w:lineRule="auto"/>
        <w:ind w:firstLine="420" w:firstLineChars="200"/>
        <w:contextualSpacing/>
        <w:rPr>
          <w:rFonts w:ascii="宋体" w:hAnsi="宋体"/>
          <w:szCs w:val="21"/>
        </w:rPr>
      </w:pPr>
      <w:r>
        <w:rPr>
          <w:rFonts w:ascii="宋体" w:hAnsi="宋体"/>
          <w:szCs w:val="21"/>
        </w:rPr>
        <w:t>c.</w:t>
      </w:r>
      <w:r>
        <w:rPr>
          <w:rFonts w:ascii="宋体" w:hAnsi="宋体"/>
          <w:szCs w:val="21"/>
        </w:rPr>
        <w:tab/>
      </w:r>
      <w:r>
        <w:rPr>
          <w:rFonts w:ascii="宋体" w:hAnsi="宋体"/>
          <w:szCs w:val="21"/>
        </w:rPr>
        <w:t>不同投标人的投标文件载明的项目管理成员为同一人；</w:t>
      </w:r>
    </w:p>
    <w:p>
      <w:pPr>
        <w:spacing w:line="360" w:lineRule="auto"/>
        <w:ind w:firstLine="420" w:firstLineChars="200"/>
        <w:contextualSpacing/>
        <w:rPr>
          <w:rFonts w:ascii="宋体" w:hAnsi="宋体"/>
          <w:szCs w:val="21"/>
        </w:rPr>
      </w:pPr>
      <w:r>
        <w:rPr>
          <w:rFonts w:ascii="宋体" w:hAnsi="宋体"/>
          <w:szCs w:val="21"/>
        </w:rPr>
        <w:t>d.</w:t>
      </w:r>
      <w:r>
        <w:rPr>
          <w:rFonts w:ascii="宋体" w:hAnsi="宋体"/>
          <w:szCs w:val="21"/>
        </w:rPr>
        <w:tab/>
      </w:r>
      <w:r>
        <w:rPr>
          <w:rFonts w:ascii="宋体" w:hAnsi="宋体"/>
          <w:szCs w:val="21"/>
        </w:rPr>
        <w:t>不同投标人的投标文件异常一致或投标报价呈规律性差异；</w:t>
      </w:r>
    </w:p>
    <w:p>
      <w:pPr>
        <w:spacing w:line="360" w:lineRule="auto"/>
        <w:ind w:firstLine="420" w:firstLineChars="200"/>
        <w:contextualSpacing/>
        <w:rPr>
          <w:rFonts w:ascii="宋体" w:hAnsi="宋体"/>
          <w:szCs w:val="21"/>
        </w:rPr>
      </w:pPr>
      <w:r>
        <w:rPr>
          <w:rFonts w:ascii="宋体" w:hAnsi="宋体"/>
          <w:szCs w:val="21"/>
        </w:rPr>
        <w:t>e.</w:t>
      </w:r>
      <w:r>
        <w:rPr>
          <w:rFonts w:ascii="宋体" w:hAnsi="宋体"/>
          <w:szCs w:val="21"/>
        </w:rPr>
        <w:tab/>
      </w:r>
      <w:r>
        <w:rPr>
          <w:rFonts w:ascii="宋体" w:hAnsi="宋体"/>
          <w:szCs w:val="21"/>
        </w:rPr>
        <w:t>不同投标人的投标文件相互混装；</w:t>
      </w:r>
    </w:p>
    <w:p>
      <w:pPr>
        <w:spacing w:line="360" w:lineRule="auto"/>
        <w:ind w:firstLine="420" w:firstLineChars="200"/>
        <w:contextualSpacing/>
        <w:rPr>
          <w:rFonts w:ascii="宋体" w:hAnsi="宋体"/>
          <w:szCs w:val="21"/>
        </w:rPr>
      </w:pPr>
      <w:r>
        <w:rPr>
          <w:rFonts w:ascii="宋体" w:hAnsi="宋体"/>
          <w:szCs w:val="21"/>
        </w:rPr>
        <w:t>f.</w:t>
      </w:r>
      <w:r>
        <w:rPr>
          <w:rFonts w:ascii="宋体" w:hAnsi="宋体"/>
          <w:szCs w:val="21"/>
        </w:rPr>
        <w:tab/>
      </w:r>
      <w:r>
        <w:rPr>
          <w:rFonts w:ascii="宋体" w:hAnsi="宋体"/>
          <w:szCs w:val="21"/>
        </w:rPr>
        <w:t>不同投标人的投标保证金从同一单位或个人的账户转出。</w:t>
      </w:r>
    </w:p>
    <w:p>
      <w:pPr>
        <w:spacing w:line="360" w:lineRule="auto"/>
        <w:ind w:firstLine="420" w:firstLineChars="200"/>
        <w:contextualSpacing/>
        <w:rPr>
          <w:rFonts w:ascii="宋体" w:hAnsi="宋体"/>
          <w:szCs w:val="21"/>
        </w:rPr>
      </w:pPr>
      <w:r>
        <w:rPr>
          <w:rFonts w:ascii="宋体" w:hAnsi="宋体"/>
          <w:szCs w:val="21"/>
        </w:rPr>
        <w:t>(3)有下列情形之一的，属于招标人与投标人串通投标：</w:t>
      </w:r>
    </w:p>
    <w:p>
      <w:pPr>
        <w:spacing w:line="360" w:lineRule="auto"/>
        <w:ind w:firstLine="420" w:firstLineChars="200"/>
        <w:contextualSpacing/>
        <w:rPr>
          <w:rFonts w:ascii="宋体" w:hAnsi="宋体"/>
          <w:szCs w:val="21"/>
        </w:rPr>
      </w:pPr>
      <w:r>
        <w:rPr>
          <w:rFonts w:ascii="宋体" w:hAnsi="宋体"/>
          <w:szCs w:val="21"/>
        </w:rPr>
        <w:t>a.</w:t>
      </w:r>
      <w:r>
        <w:rPr>
          <w:rFonts w:ascii="宋体" w:hAnsi="宋体"/>
          <w:szCs w:val="21"/>
        </w:rPr>
        <w:tab/>
      </w:r>
      <w:r>
        <w:rPr>
          <w:rFonts w:ascii="宋体" w:hAnsi="宋体"/>
          <w:szCs w:val="21"/>
        </w:rPr>
        <w:t>招标人在开标前开启投标文件并将有关信息泄露给其他投标人；</w:t>
      </w:r>
    </w:p>
    <w:p>
      <w:pPr>
        <w:spacing w:line="360" w:lineRule="auto"/>
        <w:ind w:firstLine="420" w:firstLineChars="200"/>
        <w:contextualSpacing/>
        <w:rPr>
          <w:rFonts w:ascii="宋体" w:hAnsi="宋体"/>
          <w:szCs w:val="21"/>
        </w:rPr>
      </w:pPr>
      <w:r>
        <w:rPr>
          <w:rFonts w:ascii="宋体" w:hAnsi="宋体"/>
          <w:szCs w:val="21"/>
        </w:rPr>
        <w:t>b.</w:t>
      </w:r>
      <w:r>
        <w:rPr>
          <w:rFonts w:ascii="宋体" w:hAnsi="宋体"/>
          <w:szCs w:val="21"/>
        </w:rPr>
        <w:tab/>
      </w:r>
      <w:r>
        <w:rPr>
          <w:rFonts w:ascii="宋体" w:hAnsi="宋体"/>
          <w:szCs w:val="21"/>
        </w:rPr>
        <w:t>招标人直接或间接向投标人泄露标底、评标委员会成员等信息；</w:t>
      </w:r>
    </w:p>
    <w:p>
      <w:pPr>
        <w:spacing w:line="360" w:lineRule="auto"/>
        <w:ind w:firstLine="420" w:firstLineChars="200"/>
        <w:contextualSpacing/>
        <w:rPr>
          <w:rFonts w:ascii="宋体" w:hAnsi="宋体"/>
          <w:szCs w:val="21"/>
        </w:rPr>
      </w:pPr>
      <w:r>
        <w:rPr>
          <w:rFonts w:ascii="宋体" w:hAnsi="宋体"/>
          <w:szCs w:val="21"/>
        </w:rPr>
        <w:t>c.</w:t>
      </w:r>
      <w:r>
        <w:rPr>
          <w:rFonts w:ascii="宋体" w:hAnsi="宋体"/>
          <w:szCs w:val="21"/>
        </w:rPr>
        <w:tab/>
      </w:r>
      <w:r>
        <w:rPr>
          <w:rFonts w:ascii="宋体" w:hAnsi="宋体"/>
          <w:szCs w:val="21"/>
        </w:rPr>
        <w:t>招标人明示或暗示投标人压低或抬高投标报价；</w:t>
      </w:r>
    </w:p>
    <w:p>
      <w:pPr>
        <w:spacing w:line="360" w:lineRule="auto"/>
        <w:ind w:firstLine="420" w:firstLineChars="200"/>
        <w:contextualSpacing/>
        <w:rPr>
          <w:rFonts w:ascii="宋体" w:hAnsi="宋体"/>
          <w:szCs w:val="21"/>
        </w:rPr>
      </w:pPr>
      <w:r>
        <w:rPr>
          <w:rFonts w:ascii="宋体" w:hAnsi="宋体"/>
          <w:szCs w:val="21"/>
        </w:rPr>
        <w:t>d.</w:t>
      </w:r>
      <w:r>
        <w:rPr>
          <w:rFonts w:ascii="宋体" w:hAnsi="宋体"/>
          <w:szCs w:val="21"/>
        </w:rPr>
        <w:tab/>
      </w:r>
      <w:r>
        <w:rPr>
          <w:rFonts w:ascii="宋体" w:hAnsi="宋体"/>
          <w:szCs w:val="21"/>
        </w:rPr>
        <w:t>招标人授意投标人撤换、修改投标文件；</w:t>
      </w:r>
    </w:p>
    <w:p>
      <w:pPr>
        <w:spacing w:line="360" w:lineRule="auto"/>
        <w:ind w:firstLine="420" w:firstLineChars="200"/>
        <w:contextualSpacing/>
        <w:rPr>
          <w:rFonts w:ascii="宋体" w:hAnsi="宋体"/>
          <w:szCs w:val="21"/>
        </w:rPr>
      </w:pPr>
      <w:r>
        <w:rPr>
          <w:rFonts w:ascii="宋体" w:hAnsi="宋体"/>
          <w:szCs w:val="21"/>
        </w:rPr>
        <w:t>e.</w:t>
      </w:r>
      <w:r>
        <w:rPr>
          <w:rFonts w:ascii="宋体" w:hAnsi="宋体"/>
          <w:szCs w:val="21"/>
        </w:rPr>
        <w:tab/>
      </w:r>
      <w:r>
        <w:rPr>
          <w:rFonts w:ascii="宋体" w:hAnsi="宋体"/>
          <w:szCs w:val="21"/>
        </w:rPr>
        <w:t>招标人明示或暗示投标人为特定投标人中标提供方便；</w:t>
      </w:r>
    </w:p>
    <w:p>
      <w:pPr>
        <w:spacing w:line="360" w:lineRule="auto"/>
        <w:ind w:firstLine="420" w:firstLineChars="200"/>
        <w:contextualSpacing/>
        <w:rPr>
          <w:rFonts w:ascii="宋体" w:hAnsi="宋体"/>
          <w:szCs w:val="21"/>
        </w:rPr>
      </w:pPr>
      <w:r>
        <w:rPr>
          <w:rFonts w:ascii="宋体" w:hAnsi="宋体"/>
          <w:szCs w:val="21"/>
        </w:rPr>
        <w:t>f.</w:t>
      </w:r>
      <w:r>
        <w:rPr>
          <w:rFonts w:ascii="宋体" w:hAnsi="宋体"/>
          <w:szCs w:val="21"/>
        </w:rPr>
        <w:tab/>
      </w:r>
      <w:r>
        <w:rPr>
          <w:rFonts w:ascii="宋体" w:hAnsi="宋体"/>
          <w:szCs w:val="21"/>
        </w:rPr>
        <w:t>招标人与投标人为谋求特定投标人中标而采取的其他串通行为。</w:t>
      </w:r>
    </w:p>
    <w:p>
      <w:pPr>
        <w:spacing w:line="360" w:lineRule="auto"/>
        <w:ind w:firstLine="420" w:firstLineChars="200"/>
        <w:contextualSpacing/>
        <w:rPr>
          <w:rFonts w:ascii="宋体" w:hAnsi="宋体"/>
          <w:szCs w:val="21"/>
        </w:rPr>
      </w:pPr>
      <w:r>
        <w:rPr>
          <w:rFonts w:ascii="宋体" w:hAnsi="宋体"/>
          <w:szCs w:val="21"/>
        </w:rPr>
        <w:t>(4)投标人有下列情形之一的，属于弄虚作假的行为：</w:t>
      </w:r>
    </w:p>
    <w:p>
      <w:pPr>
        <w:spacing w:line="360" w:lineRule="auto"/>
        <w:ind w:firstLine="420" w:firstLineChars="200"/>
        <w:contextualSpacing/>
        <w:rPr>
          <w:rFonts w:ascii="宋体" w:hAnsi="宋体"/>
          <w:szCs w:val="21"/>
        </w:rPr>
      </w:pPr>
      <w:r>
        <w:rPr>
          <w:rFonts w:ascii="宋体" w:hAnsi="宋体"/>
          <w:szCs w:val="21"/>
        </w:rPr>
        <w:t>a.</w:t>
      </w:r>
      <w:r>
        <w:rPr>
          <w:rFonts w:ascii="宋体" w:hAnsi="宋体"/>
          <w:szCs w:val="21"/>
        </w:rPr>
        <w:tab/>
      </w:r>
      <w:r>
        <w:rPr>
          <w:rFonts w:ascii="宋体" w:hAnsi="宋体"/>
          <w:szCs w:val="21"/>
        </w:rPr>
        <w:t>使用通过受让或租借等方式获取的资格、资质证书投标；</w:t>
      </w:r>
    </w:p>
    <w:p>
      <w:pPr>
        <w:spacing w:line="360" w:lineRule="auto"/>
        <w:ind w:firstLine="420" w:firstLineChars="200"/>
        <w:contextualSpacing/>
        <w:rPr>
          <w:rFonts w:ascii="宋体" w:hAnsi="宋体"/>
          <w:szCs w:val="21"/>
        </w:rPr>
      </w:pPr>
      <w:r>
        <w:rPr>
          <w:rFonts w:ascii="宋体" w:hAnsi="宋体"/>
          <w:szCs w:val="21"/>
        </w:rPr>
        <w:t>b.</w:t>
      </w:r>
      <w:r>
        <w:rPr>
          <w:rFonts w:ascii="宋体" w:hAnsi="宋体"/>
          <w:szCs w:val="21"/>
        </w:rPr>
        <w:tab/>
      </w:r>
      <w:r>
        <w:rPr>
          <w:rFonts w:ascii="宋体" w:hAnsi="宋体"/>
          <w:szCs w:val="21"/>
        </w:rPr>
        <w:t>使用伪造、变造的许可证件；</w:t>
      </w:r>
    </w:p>
    <w:p>
      <w:pPr>
        <w:spacing w:line="360" w:lineRule="auto"/>
        <w:ind w:firstLine="420" w:firstLineChars="200"/>
        <w:contextualSpacing/>
        <w:rPr>
          <w:rFonts w:ascii="宋体" w:hAnsi="宋体"/>
          <w:szCs w:val="21"/>
        </w:rPr>
      </w:pPr>
      <w:r>
        <w:rPr>
          <w:rFonts w:ascii="宋体" w:hAnsi="宋体"/>
          <w:szCs w:val="21"/>
        </w:rPr>
        <w:t>c.</w:t>
      </w:r>
      <w:r>
        <w:rPr>
          <w:rFonts w:ascii="宋体" w:hAnsi="宋体"/>
          <w:szCs w:val="21"/>
        </w:rPr>
        <w:tab/>
      </w:r>
      <w:r>
        <w:rPr>
          <w:rFonts w:ascii="宋体" w:hAnsi="宋体"/>
          <w:szCs w:val="21"/>
        </w:rPr>
        <w:t>提供虚假的财务状况或业绩；</w:t>
      </w:r>
    </w:p>
    <w:p>
      <w:pPr>
        <w:spacing w:line="360" w:lineRule="auto"/>
        <w:ind w:firstLine="420" w:firstLineChars="200"/>
        <w:contextualSpacing/>
        <w:rPr>
          <w:rFonts w:ascii="宋体" w:hAnsi="宋体"/>
          <w:szCs w:val="21"/>
        </w:rPr>
      </w:pPr>
      <w:r>
        <w:rPr>
          <w:rFonts w:ascii="宋体" w:hAnsi="宋体"/>
          <w:szCs w:val="21"/>
        </w:rPr>
        <w:t>d.</w:t>
      </w:r>
      <w:r>
        <w:rPr>
          <w:rFonts w:ascii="宋体" w:hAnsi="宋体"/>
          <w:szCs w:val="21"/>
        </w:rPr>
        <w:tab/>
      </w:r>
      <w:r>
        <w:rPr>
          <w:rFonts w:ascii="宋体" w:hAnsi="宋体"/>
          <w:szCs w:val="21"/>
        </w:rPr>
        <w:t>提供虚假的项目负责人或主要技术人员简历、劳动关系证明；</w:t>
      </w:r>
    </w:p>
    <w:p>
      <w:pPr>
        <w:spacing w:line="360" w:lineRule="auto"/>
        <w:ind w:firstLine="420" w:firstLineChars="200"/>
        <w:contextualSpacing/>
        <w:rPr>
          <w:rFonts w:ascii="宋体" w:hAnsi="宋体"/>
          <w:szCs w:val="21"/>
        </w:rPr>
      </w:pPr>
      <w:r>
        <w:rPr>
          <w:rFonts w:ascii="宋体" w:hAnsi="宋体"/>
          <w:szCs w:val="21"/>
        </w:rPr>
        <w:t>e.</w:t>
      </w:r>
      <w:r>
        <w:rPr>
          <w:rFonts w:ascii="宋体" w:hAnsi="宋体"/>
          <w:szCs w:val="21"/>
        </w:rPr>
        <w:tab/>
      </w:r>
      <w:r>
        <w:rPr>
          <w:rFonts w:ascii="宋体" w:hAnsi="宋体"/>
          <w:szCs w:val="21"/>
        </w:rPr>
        <w:t>提供虚假的信用状况；</w:t>
      </w:r>
    </w:p>
    <w:p>
      <w:pPr>
        <w:spacing w:line="360" w:lineRule="auto"/>
        <w:ind w:firstLine="420" w:firstLineChars="200"/>
        <w:contextualSpacing/>
        <w:rPr>
          <w:rFonts w:ascii="宋体" w:hAnsi="宋体"/>
          <w:szCs w:val="21"/>
        </w:rPr>
      </w:pPr>
      <w:r>
        <w:rPr>
          <w:rFonts w:ascii="宋体" w:hAnsi="宋体"/>
          <w:szCs w:val="21"/>
        </w:rPr>
        <w:t>f.</w:t>
      </w:r>
      <w:r>
        <w:rPr>
          <w:rFonts w:ascii="宋体" w:hAnsi="宋体"/>
          <w:szCs w:val="21"/>
        </w:rPr>
        <w:tab/>
      </w:r>
      <w:r>
        <w:rPr>
          <w:rFonts w:ascii="宋体" w:hAnsi="宋体"/>
          <w:szCs w:val="21"/>
        </w:rPr>
        <w:t>其他弄虚作假的行为。</w:t>
      </w:r>
    </w:p>
    <w:p>
      <w:pPr>
        <w:spacing w:line="360" w:lineRule="auto"/>
        <w:ind w:firstLine="422" w:firstLineChars="200"/>
        <w:contextualSpacing/>
        <w:rPr>
          <w:rFonts w:ascii="宋体" w:hAnsi="宋体"/>
          <w:b/>
          <w:szCs w:val="21"/>
        </w:rPr>
      </w:pPr>
      <w:r>
        <w:rPr>
          <w:rFonts w:ascii="宋体" w:hAnsi="宋体"/>
          <w:b/>
          <w:szCs w:val="21"/>
        </w:rPr>
        <w:t>3.6投标文件的澄清和说明</w:t>
      </w:r>
    </w:p>
    <w:p>
      <w:pPr>
        <w:spacing w:line="360" w:lineRule="auto"/>
        <w:ind w:firstLine="420" w:firstLineChars="200"/>
        <w:contextualSpacing/>
        <w:rPr>
          <w:rFonts w:ascii="宋体" w:hAnsi="宋体"/>
          <w:szCs w:val="21"/>
        </w:rPr>
      </w:pPr>
      <w:r>
        <w:rPr>
          <w:rFonts w:ascii="宋体" w:hAnsi="宋体"/>
          <w:szCs w:val="21"/>
        </w:rPr>
        <w:t>3.6.1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spacing w:line="360" w:lineRule="auto"/>
        <w:ind w:firstLine="420" w:firstLineChars="200"/>
        <w:contextualSpacing/>
        <w:rPr>
          <w:rFonts w:ascii="宋体" w:hAnsi="宋体"/>
          <w:szCs w:val="21"/>
        </w:rPr>
      </w:pPr>
      <w:r>
        <w:rPr>
          <w:rFonts w:ascii="宋体" w:hAnsi="宋体"/>
          <w:szCs w:val="21"/>
        </w:rPr>
        <w:t>3.6.2澄清和说明不得超出投标文件的范围或改变投标文件的实质性内容（算术性错误修正的除外）。投标人的书面澄清、说明属于投标文件的组成部分。</w:t>
      </w:r>
    </w:p>
    <w:p>
      <w:pPr>
        <w:spacing w:line="360" w:lineRule="auto"/>
        <w:ind w:firstLine="420" w:firstLineChars="200"/>
        <w:contextualSpacing/>
        <w:rPr>
          <w:rFonts w:ascii="宋体" w:hAnsi="宋体"/>
          <w:szCs w:val="21"/>
        </w:rPr>
      </w:pPr>
      <w:r>
        <w:rPr>
          <w:rFonts w:ascii="宋体" w:hAnsi="宋体"/>
          <w:szCs w:val="21"/>
        </w:rPr>
        <w:t>3.6.3评标委员会不得暗示或诱导投标人作出澄清、说明，对投标人提交的澄清、说明有疑问的，可以要求投标人进一步澄清或说明，直至满足评标委员会的要求。</w:t>
      </w:r>
    </w:p>
    <w:p>
      <w:pPr>
        <w:spacing w:line="360" w:lineRule="auto"/>
        <w:ind w:firstLine="420" w:firstLineChars="200"/>
        <w:contextualSpacing/>
        <w:rPr>
          <w:rFonts w:ascii="宋体" w:hAnsi="宋体"/>
          <w:szCs w:val="21"/>
        </w:rPr>
      </w:pPr>
      <w:r>
        <w:rPr>
          <w:rFonts w:ascii="宋体" w:hAnsi="宋体"/>
          <w:szCs w:val="21"/>
        </w:rPr>
        <w:t>3.6.4凡超出招标文件规定的或给发包人带来未曾要求的利益的变化、偏差或其他因素在评标时不予考虑。</w:t>
      </w:r>
    </w:p>
    <w:p>
      <w:pPr>
        <w:spacing w:line="360" w:lineRule="auto"/>
        <w:ind w:firstLine="422" w:firstLineChars="200"/>
        <w:contextualSpacing/>
        <w:rPr>
          <w:rFonts w:ascii="宋体" w:hAnsi="宋体"/>
          <w:b/>
          <w:szCs w:val="21"/>
        </w:rPr>
      </w:pPr>
      <w:r>
        <w:rPr>
          <w:rFonts w:ascii="宋体" w:hAnsi="宋体"/>
          <w:b/>
          <w:szCs w:val="21"/>
        </w:rPr>
        <w:t>3.7不得否决投标的情形</w:t>
      </w:r>
    </w:p>
    <w:p>
      <w:pPr>
        <w:spacing w:line="360" w:lineRule="auto"/>
        <w:ind w:firstLine="420" w:firstLineChars="200"/>
        <w:contextualSpacing/>
        <w:rPr>
          <w:rFonts w:ascii="宋体" w:hAnsi="宋体"/>
          <w:szCs w:val="21"/>
        </w:rPr>
      </w:pPr>
      <w:r>
        <w:rPr>
          <w:rFonts w:ascii="宋体" w:hAnsi="宋体"/>
          <w:szCs w:val="21"/>
        </w:rPr>
        <w:t>投标文件存在第二章“投标人须知”第1.12.3项所列情形的，均视为细微偏差，评标委员会不得否决投标人的投标，应按照第二章“投标人须知”第1.12.4项规定的原则处理。</w:t>
      </w:r>
    </w:p>
    <w:p>
      <w:pPr>
        <w:spacing w:line="360" w:lineRule="auto"/>
        <w:ind w:firstLine="422" w:firstLineChars="200"/>
        <w:contextualSpacing/>
        <w:rPr>
          <w:rFonts w:ascii="宋体" w:hAnsi="宋体"/>
          <w:b/>
          <w:szCs w:val="21"/>
        </w:rPr>
      </w:pPr>
      <w:bookmarkStart w:id="24" w:name="_Toc444981406"/>
      <w:bookmarkStart w:id="25" w:name="_Toc383492589"/>
      <w:bookmarkStart w:id="26" w:name="_Toc446869456"/>
      <w:bookmarkStart w:id="27" w:name="_Toc444981154"/>
      <w:r>
        <w:rPr>
          <w:rFonts w:ascii="宋体" w:hAnsi="宋体"/>
          <w:b/>
          <w:szCs w:val="21"/>
        </w:rPr>
        <w:t>3.8</w:t>
      </w:r>
      <w:bookmarkEnd w:id="24"/>
      <w:bookmarkEnd w:id="25"/>
      <w:bookmarkEnd w:id="26"/>
      <w:bookmarkEnd w:id="27"/>
      <w:r>
        <w:rPr>
          <w:rFonts w:ascii="宋体" w:hAnsi="宋体"/>
          <w:b/>
          <w:szCs w:val="21"/>
        </w:rPr>
        <w:t>评标结果</w:t>
      </w:r>
    </w:p>
    <w:p>
      <w:pPr>
        <w:spacing w:line="360" w:lineRule="auto"/>
        <w:ind w:firstLine="420" w:firstLineChars="200"/>
        <w:contextualSpacing/>
        <w:rPr>
          <w:rFonts w:ascii="宋体" w:hAnsi="宋体"/>
          <w:szCs w:val="21"/>
        </w:rPr>
      </w:pPr>
      <w:r>
        <w:rPr>
          <w:rFonts w:ascii="宋体" w:hAnsi="宋体"/>
          <w:szCs w:val="21"/>
        </w:rPr>
        <w:t>3.8.1除第二章“投标人须知”前附表授权直接确定中标人外，评标委员会按照得分由高到低的顺序推荐中标候选人，并标明排序。</w:t>
      </w:r>
    </w:p>
    <w:p>
      <w:pPr>
        <w:spacing w:line="360" w:lineRule="auto"/>
        <w:ind w:firstLine="420" w:firstLineChars="200"/>
        <w:contextualSpacing/>
        <w:rPr>
          <w:rFonts w:ascii="宋体" w:hAnsi="宋体"/>
          <w:szCs w:val="21"/>
        </w:rPr>
      </w:pPr>
      <w:r>
        <w:rPr>
          <w:rFonts w:ascii="宋体" w:hAnsi="宋体"/>
          <w:szCs w:val="21"/>
        </w:rPr>
        <w:t>3.8.2评标委员会完成评标后，应向招标人提交书面评标报告。</w:t>
      </w:r>
    </w:p>
    <w:p>
      <w:pPr>
        <w:spacing w:line="440" w:lineRule="exact"/>
        <w:jc w:val="center"/>
        <w:rPr>
          <w:rFonts w:eastAsia="黑体"/>
          <w:sz w:val="28"/>
          <w:szCs w:val="28"/>
        </w:rPr>
      </w:pPr>
    </w:p>
    <w:sectPr>
      <w:headerReference r:id="rId3" w:type="default"/>
      <w:footerReference r:id="rId4" w:type="default"/>
      <w:footnotePr>
        <w:numFmt w:val="decimalEnclosedCircleChinese"/>
        <w:numRestart w:val="eachPage"/>
      </w:footnotePr>
      <w:pgSz w:w="11906" w:h="16838"/>
      <w:pgMar w:top="1588" w:right="1644" w:bottom="1474"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 w:name="Sylfaen">
    <w:panose1 w:val="010A0502050306030303"/>
    <w:charset w:val="00"/>
    <w:family w:val="roman"/>
    <w:pitch w:val="default"/>
    <w:sig w:usb0="040006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Microsoft Sans Serif">
    <w:panose1 w:val="020B0604020202020204"/>
    <w:charset w:val="00"/>
    <w:family w:val="swiss"/>
    <w:pitch w:val="default"/>
    <w:sig w:usb0="E5002EFF" w:usb1="C000605B" w:usb2="00000029" w:usb3="00000000" w:csb0="200101FF" w:csb1="20280000"/>
  </w:font>
  <w:font w:name="Gulim">
    <w:altName w:val="Malgun Gothic"/>
    <w:panose1 w:val="020B0600000101010101"/>
    <w:charset w:val="81"/>
    <w:family w:val="roman"/>
    <w:pitch w:val="default"/>
    <w:sig w:usb0="00000000" w:usb1="00000000" w:usb2="00000010" w:usb3="00000000" w:csb0="0008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91</w:t>
    </w:r>
    <w:r>
      <w:rPr>
        <w:lang w:val="zh-CN"/>
      </w:rP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747"/>
        </w:tabs>
        <w:ind w:left="747" w:hanging="567"/>
      </w:pPr>
    </w:lvl>
    <w:lvl w:ilvl="2" w:tentative="0">
      <w:start w:val="1"/>
      <w:numFmt w:val="decimal"/>
      <w:pStyle w:val="5"/>
      <w:lvlText w:val="%1.%2.%3."/>
      <w:lvlJc w:val="left"/>
      <w:pPr>
        <w:tabs>
          <w:tab w:val="left" w:pos="3229"/>
        </w:tabs>
        <w:ind w:left="322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50382E50"/>
    <w:multiLevelType w:val="singleLevel"/>
    <w:tmpl w:val="50382E50"/>
    <w:lvl w:ilvl="0" w:tentative="0">
      <w:start w:val="2"/>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w">
    <w15:presenceInfo w15:providerId="WPS Office" w15:userId="2151718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NjZjZDZkNGU5MGExMTIwNjBjZGM5NzA0YjczZTgifQ=="/>
  </w:docVars>
  <w:rsids>
    <w:rsidRoot w:val="00172A27"/>
    <w:rsid w:val="00001B91"/>
    <w:rsid w:val="00001DB3"/>
    <w:rsid w:val="000021CA"/>
    <w:rsid w:val="00002C04"/>
    <w:rsid w:val="00003798"/>
    <w:rsid w:val="00003DE5"/>
    <w:rsid w:val="00004E72"/>
    <w:rsid w:val="0000646B"/>
    <w:rsid w:val="00006F59"/>
    <w:rsid w:val="00007803"/>
    <w:rsid w:val="00010079"/>
    <w:rsid w:val="00010A74"/>
    <w:rsid w:val="00013F05"/>
    <w:rsid w:val="00014B93"/>
    <w:rsid w:val="0001609D"/>
    <w:rsid w:val="00016816"/>
    <w:rsid w:val="00016F65"/>
    <w:rsid w:val="000174EE"/>
    <w:rsid w:val="00017C21"/>
    <w:rsid w:val="00017EBE"/>
    <w:rsid w:val="00020B65"/>
    <w:rsid w:val="0002111E"/>
    <w:rsid w:val="0002127A"/>
    <w:rsid w:val="00021841"/>
    <w:rsid w:val="00021FE1"/>
    <w:rsid w:val="0002244F"/>
    <w:rsid w:val="0002513F"/>
    <w:rsid w:val="000255A7"/>
    <w:rsid w:val="000259B4"/>
    <w:rsid w:val="00027806"/>
    <w:rsid w:val="00030771"/>
    <w:rsid w:val="00031163"/>
    <w:rsid w:val="00031AD1"/>
    <w:rsid w:val="000327E4"/>
    <w:rsid w:val="00034C3D"/>
    <w:rsid w:val="00035A5B"/>
    <w:rsid w:val="00037A0C"/>
    <w:rsid w:val="00037C9A"/>
    <w:rsid w:val="00037EFB"/>
    <w:rsid w:val="00043FE7"/>
    <w:rsid w:val="00044472"/>
    <w:rsid w:val="000465A1"/>
    <w:rsid w:val="0004701B"/>
    <w:rsid w:val="00047632"/>
    <w:rsid w:val="000505CA"/>
    <w:rsid w:val="00050FEC"/>
    <w:rsid w:val="00051D97"/>
    <w:rsid w:val="00056147"/>
    <w:rsid w:val="00057271"/>
    <w:rsid w:val="0006264E"/>
    <w:rsid w:val="00063590"/>
    <w:rsid w:val="00063F8C"/>
    <w:rsid w:val="000650D4"/>
    <w:rsid w:val="000656D6"/>
    <w:rsid w:val="00066AF9"/>
    <w:rsid w:val="00066C22"/>
    <w:rsid w:val="0006754A"/>
    <w:rsid w:val="00067B00"/>
    <w:rsid w:val="00070368"/>
    <w:rsid w:val="00071504"/>
    <w:rsid w:val="00073B66"/>
    <w:rsid w:val="00074012"/>
    <w:rsid w:val="00074FA2"/>
    <w:rsid w:val="00080739"/>
    <w:rsid w:val="00080B10"/>
    <w:rsid w:val="000815A4"/>
    <w:rsid w:val="000841C6"/>
    <w:rsid w:val="00084DA9"/>
    <w:rsid w:val="000851F1"/>
    <w:rsid w:val="00086BAC"/>
    <w:rsid w:val="0008770B"/>
    <w:rsid w:val="000915FE"/>
    <w:rsid w:val="000917CF"/>
    <w:rsid w:val="00091C06"/>
    <w:rsid w:val="00094056"/>
    <w:rsid w:val="0009423B"/>
    <w:rsid w:val="00094769"/>
    <w:rsid w:val="0009484E"/>
    <w:rsid w:val="00094AC2"/>
    <w:rsid w:val="00095120"/>
    <w:rsid w:val="00096620"/>
    <w:rsid w:val="000972BC"/>
    <w:rsid w:val="000A1D65"/>
    <w:rsid w:val="000A273A"/>
    <w:rsid w:val="000A30AB"/>
    <w:rsid w:val="000A3B79"/>
    <w:rsid w:val="000A4149"/>
    <w:rsid w:val="000A640B"/>
    <w:rsid w:val="000A7C8D"/>
    <w:rsid w:val="000B06B0"/>
    <w:rsid w:val="000B296E"/>
    <w:rsid w:val="000B33BB"/>
    <w:rsid w:val="000B3929"/>
    <w:rsid w:val="000B3F5A"/>
    <w:rsid w:val="000B3F88"/>
    <w:rsid w:val="000B44B6"/>
    <w:rsid w:val="000B4BAF"/>
    <w:rsid w:val="000B7727"/>
    <w:rsid w:val="000C05A0"/>
    <w:rsid w:val="000C0EFE"/>
    <w:rsid w:val="000C1848"/>
    <w:rsid w:val="000C1D8D"/>
    <w:rsid w:val="000C4393"/>
    <w:rsid w:val="000C43E4"/>
    <w:rsid w:val="000C4FA8"/>
    <w:rsid w:val="000C5206"/>
    <w:rsid w:val="000C58D0"/>
    <w:rsid w:val="000C5E09"/>
    <w:rsid w:val="000C61C1"/>
    <w:rsid w:val="000C7F3F"/>
    <w:rsid w:val="000D0F4A"/>
    <w:rsid w:val="000D13C2"/>
    <w:rsid w:val="000D2443"/>
    <w:rsid w:val="000D38AE"/>
    <w:rsid w:val="000D589B"/>
    <w:rsid w:val="000D5EC3"/>
    <w:rsid w:val="000D6061"/>
    <w:rsid w:val="000D6183"/>
    <w:rsid w:val="000D628F"/>
    <w:rsid w:val="000D7D19"/>
    <w:rsid w:val="000D7F2E"/>
    <w:rsid w:val="000E1964"/>
    <w:rsid w:val="000E47DF"/>
    <w:rsid w:val="000E56CA"/>
    <w:rsid w:val="000E699B"/>
    <w:rsid w:val="000F007E"/>
    <w:rsid w:val="000F0269"/>
    <w:rsid w:val="000F1DF6"/>
    <w:rsid w:val="000F2CE7"/>
    <w:rsid w:val="000F2F47"/>
    <w:rsid w:val="000F4D97"/>
    <w:rsid w:val="000F6C4F"/>
    <w:rsid w:val="00101DFF"/>
    <w:rsid w:val="0010237F"/>
    <w:rsid w:val="0010326F"/>
    <w:rsid w:val="00105B92"/>
    <w:rsid w:val="0010793E"/>
    <w:rsid w:val="00110081"/>
    <w:rsid w:val="00110AA1"/>
    <w:rsid w:val="00111825"/>
    <w:rsid w:val="00111F53"/>
    <w:rsid w:val="00112463"/>
    <w:rsid w:val="0011353B"/>
    <w:rsid w:val="001137CB"/>
    <w:rsid w:val="001138A6"/>
    <w:rsid w:val="00114C8A"/>
    <w:rsid w:val="00114CA7"/>
    <w:rsid w:val="00115478"/>
    <w:rsid w:val="00115603"/>
    <w:rsid w:val="0011613A"/>
    <w:rsid w:val="0011632F"/>
    <w:rsid w:val="001168B9"/>
    <w:rsid w:val="00117ABB"/>
    <w:rsid w:val="00117FDD"/>
    <w:rsid w:val="0012073D"/>
    <w:rsid w:val="00120B90"/>
    <w:rsid w:val="00120C8F"/>
    <w:rsid w:val="00121259"/>
    <w:rsid w:val="00123934"/>
    <w:rsid w:val="001243F1"/>
    <w:rsid w:val="0012473B"/>
    <w:rsid w:val="00130A0B"/>
    <w:rsid w:val="00130B4C"/>
    <w:rsid w:val="00130E56"/>
    <w:rsid w:val="00131E87"/>
    <w:rsid w:val="00132597"/>
    <w:rsid w:val="001342EC"/>
    <w:rsid w:val="00136F8E"/>
    <w:rsid w:val="00137150"/>
    <w:rsid w:val="0013786C"/>
    <w:rsid w:val="001379E6"/>
    <w:rsid w:val="001416CA"/>
    <w:rsid w:val="00143077"/>
    <w:rsid w:val="0014329E"/>
    <w:rsid w:val="001454D4"/>
    <w:rsid w:val="00145879"/>
    <w:rsid w:val="0014718B"/>
    <w:rsid w:val="00147D45"/>
    <w:rsid w:val="00150335"/>
    <w:rsid w:val="001503AD"/>
    <w:rsid w:val="00151397"/>
    <w:rsid w:val="001513E4"/>
    <w:rsid w:val="001517E7"/>
    <w:rsid w:val="00151BED"/>
    <w:rsid w:val="00152FD2"/>
    <w:rsid w:val="001531CF"/>
    <w:rsid w:val="00153F3B"/>
    <w:rsid w:val="00156D45"/>
    <w:rsid w:val="00157401"/>
    <w:rsid w:val="0016049C"/>
    <w:rsid w:val="0016271C"/>
    <w:rsid w:val="00163647"/>
    <w:rsid w:val="00163867"/>
    <w:rsid w:val="00163C5D"/>
    <w:rsid w:val="001642E3"/>
    <w:rsid w:val="00164FCC"/>
    <w:rsid w:val="00164FE0"/>
    <w:rsid w:val="0016643D"/>
    <w:rsid w:val="0016644D"/>
    <w:rsid w:val="00170F11"/>
    <w:rsid w:val="00171619"/>
    <w:rsid w:val="0017286E"/>
    <w:rsid w:val="00172A27"/>
    <w:rsid w:val="00173685"/>
    <w:rsid w:val="00173AC2"/>
    <w:rsid w:val="00173DF3"/>
    <w:rsid w:val="00174E3A"/>
    <w:rsid w:val="001762A0"/>
    <w:rsid w:val="0017679A"/>
    <w:rsid w:val="00176A6E"/>
    <w:rsid w:val="00176CB4"/>
    <w:rsid w:val="001804D8"/>
    <w:rsid w:val="001804FC"/>
    <w:rsid w:val="00180C89"/>
    <w:rsid w:val="00182C40"/>
    <w:rsid w:val="0018497C"/>
    <w:rsid w:val="001857AD"/>
    <w:rsid w:val="0018591C"/>
    <w:rsid w:val="0018697D"/>
    <w:rsid w:val="0019060A"/>
    <w:rsid w:val="00190DFD"/>
    <w:rsid w:val="00190EF1"/>
    <w:rsid w:val="001914BB"/>
    <w:rsid w:val="00192399"/>
    <w:rsid w:val="00192BB2"/>
    <w:rsid w:val="001935BA"/>
    <w:rsid w:val="00193FDA"/>
    <w:rsid w:val="00196049"/>
    <w:rsid w:val="00196D2D"/>
    <w:rsid w:val="001A09E8"/>
    <w:rsid w:val="001A0B17"/>
    <w:rsid w:val="001A0BA5"/>
    <w:rsid w:val="001A0F1C"/>
    <w:rsid w:val="001A10B2"/>
    <w:rsid w:val="001A1EDF"/>
    <w:rsid w:val="001A24ED"/>
    <w:rsid w:val="001A3D68"/>
    <w:rsid w:val="001A40D0"/>
    <w:rsid w:val="001A4A0C"/>
    <w:rsid w:val="001A567D"/>
    <w:rsid w:val="001A6E7D"/>
    <w:rsid w:val="001A7EA6"/>
    <w:rsid w:val="001B1025"/>
    <w:rsid w:val="001B13A6"/>
    <w:rsid w:val="001B2EBC"/>
    <w:rsid w:val="001B52B9"/>
    <w:rsid w:val="001C0659"/>
    <w:rsid w:val="001C1561"/>
    <w:rsid w:val="001C1DF7"/>
    <w:rsid w:val="001C2A2D"/>
    <w:rsid w:val="001C4782"/>
    <w:rsid w:val="001C4831"/>
    <w:rsid w:val="001C4D89"/>
    <w:rsid w:val="001C70FF"/>
    <w:rsid w:val="001C7523"/>
    <w:rsid w:val="001C7E1F"/>
    <w:rsid w:val="001D0114"/>
    <w:rsid w:val="001D0B81"/>
    <w:rsid w:val="001D153E"/>
    <w:rsid w:val="001D1718"/>
    <w:rsid w:val="001D3465"/>
    <w:rsid w:val="001D49A8"/>
    <w:rsid w:val="001D53D9"/>
    <w:rsid w:val="001D541D"/>
    <w:rsid w:val="001D6E8B"/>
    <w:rsid w:val="001D6F56"/>
    <w:rsid w:val="001D71BF"/>
    <w:rsid w:val="001E1A34"/>
    <w:rsid w:val="001E20A1"/>
    <w:rsid w:val="001E31FE"/>
    <w:rsid w:val="001E3CDF"/>
    <w:rsid w:val="001E46BD"/>
    <w:rsid w:val="001E4E77"/>
    <w:rsid w:val="001E550F"/>
    <w:rsid w:val="001E64DB"/>
    <w:rsid w:val="001F0E84"/>
    <w:rsid w:val="001F1AE7"/>
    <w:rsid w:val="001F1F12"/>
    <w:rsid w:val="001F22E6"/>
    <w:rsid w:val="001F240E"/>
    <w:rsid w:val="001F2C79"/>
    <w:rsid w:val="001F3F79"/>
    <w:rsid w:val="001F5801"/>
    <w:rsid w:val="001F7144"/>
    <w:rsid w:val="00200105"/>
    <w:rsid w:val="002003A5"/>
    <w:rsid w:val="00201853"/>
    <w:rsid w:val="00202EB4"/>
    <w:rsid w:val="00203F23"/>
    <w:rsid w:val="0020448A"/>
    <w:rsid w:val="00204BCE"/>
    <w:rsid w:val="0020555C"/>
    <w:rsid w:val="0020561D"/>
    <w:rsid w:val="00206E04"/>
    <w:rsid w:val="00210547"/>
    <w:rsid w:val="002112A4"/>
    <w:rsid w:val="00212F0E"/>
    <w:rsid w:val="0021488C"/>
    <w:rsid w:val="00215365"/>
    <w:rsid w:val="002165EC"/>
    <w:rsid w:val="00216E1A"/>
    <w:rsid w:val="00217138"/>
    <w:rsid w:val="0022185A"/>
    <w:rsid w:val="00222368"/>
    <w:rsid w:val="002236B6"/>
    <w:rsid w:val="0022395B"/>
    <w:rsid w:val="0022504F"/>
    <w:rsid w:val="002271D8"/>
    <w:rsid w:val="00230B95"/>
    <w:rsid w:val="00232B6A"/>
    <w:rsid w:val="00233088"/>
    <w:rsid w:val="002363B2"/>
    <w:rsid w:val="00236FBB"/>
    <w:rsid w:val="00237CFC"/>
    <w:rsid w:val="00242F5A"/>
    <w:rsid w:val="002430ED"/>
    <w:rsid w:val="00243155"/>
    <w:rsid w:val="00243EDB"/>
    <w:rsid w:val="00246D88"/>
    <w:rsid w:val="002506CC"/>
    <w:rsid w:val="00253396"/>
    <w:rsid w:val="00253DD8"/>
    <w:rsid w:val="00254BDC"/>
    <w:rsid w:val="002616CF"/>
    <w:rsid w:val="00261C04"/>
    <w:rsid w:val="002630FC"/>
    <w:rsid w:val="002637DA"/>
    <w:rsid w:val="00264F94"/>
    <w:rsid w:val="00265BC9"/>
    <w:rsid w:val="00265C47"/>
    <w:rsid w:val="00265CA5"/>
    <w:rsid w:val="00266048"/>
    <w:rsid w:val="002702BF"/>
    <w:rsid w:val="0027119F"/>
    <w:rsid w:val="00272CCF"/>
    <w:rsid w:val="00272F28"/>
    <w:rsid w:val="0027390E"/>
    <w:rsid w:val="00274110"/>
    <w:rsid w:val="0027520F"/>
    <w:rsid w:val="00277749"/>
    <w:rsid w:val="002802F0"/>
    <w:rsid w:val="00280D02"/>
    <w:rsid w:val="00281B5B"/>
    <w:rsid w:val="002831E0"/>
    <w:rsid w:val="00284257"/>
    <w:rsid w:val="002849A3"/>
    <w:rsid w:val="00284AE1"/>
    <w:rsid w:val="0028523E"/>
    <w:rsid w:val="00292E04"/>
    <w:rsid w:val="00293039"/>
    <w:rsid w:val="002933C7"/>
    <w:rsid w:val="00293512"/>
    <w:rsid w:val="002935D0"/>
    <w:rsid w:val="00293AE2"/>
    <w:rsid w:val="00294A2E"/>
    <w:rsid w:val="00294DF9"/>
    <w:rsid w:val="00296552"/>
    <w:rsid w:val="00297D1F"/>
    <w:rsid w:val="002A05F6"/>
    <w:rsid w:val="002A0F8B"/>
    <w:rsid w:val="002A16D7"/>
    <w:rsid w:val="002A267F"/>
    <w:rsid w:val="002A2D76"/>
    <w:rsid w:val="002A4CC1"/>
    <w:rsid w:val="002A4D76"/>
    <w:rsid w:val="002A5676"/>
    <w:rsid w:val="002A5B10"/>
    <w:rsid w:val="002B0371"/>
    <w:rsid w:val="002B088F"/>
    <w:rsid w:val="002B1F3D"/>
    <w:rsid w:val="002B2085"/>
    <w:rsid w:val="002B21A4"/>
    <w:rsid w:val="002B2536"/>
    <w:rsid w:val="002B3850"/>
    <w:rsid w:val="002B52EE"/>
    <w:rsid w:val="002B56F6"/>
    <w:rsid w:val="002B5C5D"/>
    <w:rsid w:val="002B5C8C"/>
    <w:rsid w:val="002B6C65"/>
    <w:rsid w:val="002B6E2F"/>
    <w:rsid w:val="002C03C4"/>
    <w:rsid w:val="002C1EA6"/>
    <w:rsid w:val="002C256A"/>
    <w:rsid w:val="002C2691"/>
    <w:rsid w:val="002C32FF"/>
    <w:rsid w:val="002C3D67"/>
    <w:rsid w:val="002C40B5"/>
    <w:rsid w:val="002C4107"/>
    <w:rsid w:val="002C6FC1"/>
    <w:rsid w:val="002C7AC0"/>
    <w:rsid w:val="002C7C26"/>
    <w:rsid w:val="002D0ADF"/>
    <w:rsid w:val="002D188D"/>
    <w:rsid w:val="002D25AB"/>
    <w:rsid w:val="002D2B90"/>
    <w:rsid w:val="002D3780"/>
    <w:rsid w:val="002D38ED"/>
    <w:rsid w:val="002D3F9C"/>
    <w:rsid w:val="002D43AB"/>
    <w:rsid w:val="002D7D9A"/>
    <w:rsid w:val="002E072A"/>
    <w:rsid w:val="002E1EA5"/>
    <w:rsid w:val="002E28F8"/>
    <w:rsid w:val="002E2B13"/>
    <w:rsid w:val="002E392A"/>
    <w:rsid w:val="002E5447"/>
    <w:rsid w:val="002E6C47"/>
    <w:rsid w:val="002E6F2D"/>
    <w:rsid w:val="002E739D"/>
    <w:rsid w:val="002F0A52"/>
    <w:rsid w:val="002F160C"/>
    <w:rsid w:val="002F4C47"/>
    <w:rsid w:val="002F6310"/>
    <w:rsid w:val="0030223B"/>
    <w:rsid w:val="00302428"/>
    <w:rsid w:val="003026AF"/>
    <w:rsid w:val="00303562"/>
    <w:rsid w:val="0030434B"/>
    <w:rsid w:val="00304700"/>
    <w:rsid w:val="00304BF0"/>
    <w:rsid w:val="00306BC3"/>
    <w:rsid w:val="0031036A"/>
    <w:rsid w:val="003104A9"/>
    <w:rsid w:val="003104DB"/>
    <w:rsid w:val="003104E2"/>
    <w:rsid w:val="00312A86"/>
    <w:rsid w:val="003140CA"/>
    <w:rsid w:val="0032097B"/>
    <w:rsid w:val="00320F3A"/>
    <w:rsid w:val="003221DE"/>
    <w:rsid w:val="003232BB"/>
    <w:rsid w:val="0032541A"/>
    <w:rsid w:val="00325E65"/>
    <w:rsid w:val="0032643A"/>
    <w:rsid w:val="00326B25"/>
    <w:rsid w:val="003276DB"/>
    <w:rsid w:val="00327E33"/>
    <w:rsid w:val="00331059"/>
    <w:rsid w:val="0033236A"/>
    <w:rsid w:val="003328B4"/>
    <w:rsid w:val="00332DFE"/>
    <w:rsid w:val="00334EAE"/>
    <w:rsid w:val="00334F39"/>
    <w:rsid w:val="00335EB7"/>
    <w:rsid w:val="003367ED"/>
    <w:rsid w:val="00336816"/>
    <w:rsid w:val="00336D2C"/>
    <w:rsid w:val="003372EF"/>
    <w:rsid w:val="00340AFD"/>
    <w:rsid w:val="00340D9D"/>
    <w:rsid w:val="00342289"/>
    <w:rsid w:val="003427B0"/>
    <w:rsid w:val="00343627"/>
    <w:rsid w:val="00343641"/>
    <w:rsid w:val="0034372E"/>
    <w:rsid w:val="003444A7"/>
    <w:rsid w:val="00344BD0"/>
    <w:rsid w:val="00351212"/>
    <w:rsid w:val="00351432"/>
    <w:rsid w:val="00351DFF"/>
    <w:rsid w:val="00352EC4"/>
    <w:rsid w:val="0035450C"/>
    <w:rsid w:val="0035477F"/>
    <w:rsid w:val="00355723"/>
    <w:rsid w:val="00355E83"/>
    <w:rsid w:val="00356B89"/>
    <w:rsid w:val="00356B91"/>
    <w:rsid w:val="003572B7"/>
    <w:rsid w:val="003600D8"/>
    <w:rsid w:val="003605B6"/>
    <w:rsid w:val="0036141B"/>
    <w:rsid w:val="0036150D"/>
    <w:rsid w:val="00362478"/>
    <w:rsid w:val="00362AC8"/>
    <w:rsid w:val="003645E3"/>
    <w:rsid w:val="00364958"/>
    <w:rsid w:val="00366E63"/>
    <w:rsid w:val="00367C67"/>
    <w:rsid w:val="003719A0"/>
    <w:rsid w:val="00372672"/>
    <w:rsid w:val="003729E0"/>
    <w:rsid w:val="0037370A"/>
    <w:rsid w:val="00374E86"/>
    <w:rsid w:val="00375D60"/>
    <w:rsid w:val="0037647B"/>
    <w:rsid w:val="00376A12"/>
    <w:rsid w:val="00381E84"/>
    <w:rsid w:val="0038267E"/>
    <w:rsid w:val="00383389"/>
    <w:rsid w:val="00383512"/>
    <w:rsid w:val="00383BC1"/>
    <w:rsid w:val="00385767"/>
    <w:rsid w:val="00385999"/>
    <w:rsid w:val="00385ECA"/>
    <w:rsid w:val="00385ECB"/>
    <w:rsid w:val="0038693E"/>
    <w:rsid w:val="00386CC1"/>
    <w:rsid w:val="00386EFE"/>
    <w:rsid w:val="00387458"/>
    <w:rsid w:val="00387EEF"/>
    <w:rsid w:val="00391DE6"/>
    <w:rsid w:val="003928C7"/>
    <w:rsid w:val="00392D82"/>
    <w:rsid w:val="003939B9"/>
    <w:rsid w:val="00393E75"/>
    <w:rsid w:val="00394097"/>
    <w:rsid w:val="00394BB8"/>
    <w:rsid w:val="00396BF3"/>
    <w:rsid w:val="003A0744"/>
    <w:rsid w:val="003A0F11"/>
    <w:rsid w:val="003A1129"/>
    <w:rsid w:val="003A1A03"/>
    <w:rsid w:val="003A437D"/>
    <w:rsid w:val="003A4B62"/>
    <w:rsid w:val="003A5119"/>
    <w:rsid w:val="003A55A0"/>
    <w:rsid w:val="003A6B77"/>
    <w:rsid w:val="003A7A62"/>
    <w:rsid w:val="003A7B65"/>
    <w:rsid w:val="003B1533"/>
    <w:rsid w:val="003B290B"/>
    <w:rsid w:val="003B2A47"/>
    <w:rsid w:val="003B5127"/>
    <w:rsid w:val="003B5221"/>
    <w:rsid w:val="003B5E8D"/>
    <w:rsid w:val="003B5EBA"/>
    <w:rsid w:val="003B5FB1"/>
    <w:rsid w:val="003B6772"/>
    <w:rsid w:val="003B6C8D"/>
    <w:rsid w:val="003B7249"/>
    <w:rsid w:val="003B7F42"/>
    <w:rsid w:val="003C1AAD"/>
    <w:rsid w:val="003C2543"/>
    <w:rsid w:val="003C27A6"/>
    <w:rsid w:val="003C2AC1"/>
    <w:rsid w:val="003C373E"/>
    <w:rsid w:val="003C3FF5"/>
    <w:rsid w:val="003C409C"/>
    <w:rsid w:val="003C5B2F"/>
    <w:rsid w:val="003C7348"/>
    <w:rsid w:val="003C7967"/>
    <w:rsid w:val="003D0C52"/>
    <w:rsid w:val="003D2918"/>
    <w:rsid w:val="003D545B"/>
    <w:rsid w:val="003D7870"/>
    <w:rsid w:val="003D7DAC"/>
    <w:rsid w:val="003E05B8"/>
    <w:rsid w:val="003E0634"/>
    <w:rsid w:val="003E32C6"/>
    <w:rsid w:val="003E364C"/>
    <w:rsid w:val="003E41E3"/>
    <w:rsid w:val="003E484C"/>
    <w:rsid w:val="003E4FCA"/>
    <w:rsid w:val="003E50D0"/>
    <w:rsid w:val="003E7622"/>
    <w:rsid w:val="003F155D"/>
    <w:rsid w:val="003F1720"/>
    <w:rsid w:val="003F43A4"/>
    <w:rsid w:val="003F44EA"/>
    <w:rsid w:val="003F6C79"/>
    <w:rsid w:val="00400875"/>
    <w:rsid w:val="004018B0"/>
    <w:rsid w:val="00402803"/>
    <w:rsid w:val="00404968"/>
    <w:rsid w:val="00404A59"/>
    <w:rsid w:val="00404EF3"/>
    <w:rsid w:val="00405323"/>
    <w:rsid w:val="0040559B"/>
    <w:rsid w:val="00405A3B"/>
    <w:rsid w:val="00405AD3"/>
    <w:rsid w:val="00405CE3"/>
    <w:rsid w:val="00405E79"/>
    <w:rsid w:val="00407852"/>
    <w:rsid w:val="00410C41"/>
    <w:rsid w:val="0041158D"/>
    <w:rsid w:val="00412361"/>
    <w:rsid w:val="004151A5"/>
    <w:rsid w:val="00415850"/>
    <w:rsid w:val="00416DB8"/>
    <w:rsid w:val="00417CD3"/>
    <w:rsid w:val="004214F3"/>
    <w:rsid w:val="0042203A"/>
    <w:rsid w:val="00423090"/>
    <w:rsid w:val="004240D7"/>
    <w:rsid w:val="004250A5"/>
    <w:rsid w:val="00425331"/>
    <w:rsid w:val="0042551F"/>
    <w:rsid w:val="004304C9"/>
    <w:rsid w:val="00430FD4"/>
    <w:rsid w:val="004324CE"/>
    <w:rsid w:val="00433962"/>
    <w:rsid w:val="004339EA"/>
    <w:rsid w:val="00435EA4"/>
    <w:rsid w:val="004362EA"/>
    <w:rsid w:val="00436857"/>
    <w:rsid w:val="00440DD3"/>
    <w:rsid w:val="00442B62"/>
    <w:rsid w:val="00442C54"/>
    <w:rsid w:val="00444A64"/>
    <w:rsid w:val="0044548F"/>
    <w:rsid w:val="0044694C"/>
    <w:rsid w:val="004509C2"/>
    <w:rsid w:val="004559DC"/>
    <w:rsid w:val="00455C06"/>
    <w:rsid w:val="00456652"/>
    <w:rsid w:val="00456DD2"/>
    <w:rsid w:val="00457220"/>
    <w:rsid w:val="00457820"/>
    <w:rsid w:val="00461056"/>
    <w:rsid w:val="0046136C"/>
    <w:rsid w:val="0046346B"/>
    <w:rsid w:val="00463B3F"/>
    <w:rsid w:val="00466E4F"/>
    <w:rsid w:val="00467708"/>
    <w:rsid w:val="00470C06"/>
    <w:rsid w:val="00470F46"/>
    <w:rsid w:val="004717FE"/>
    <w:rsid w:val="00473EEB"/>
    <w:rsid w:val="00474C46"/>
    <w:rsid w:val="00474F28"/>
    <w:rsid w:val="00475B8F"/>
    <w:rsid w:val="00475D75"/>
    <w:rsid w:val="00476FF3"/>
    <w:rsid w:val="00477A75"/>
    <w:rsid w:val="004809EC"/>
    <w:rsid w:val="0048137A"/>
    <w:rsid w:val="00482B7A"/>
    <w:rsid w:val="00482C93"/>
    <w:rsid w:val="00483835"/>
    <w:rsid w:val="004840B6"/>
    <w:rsid w:val="00484B28"/>
    <w:rsid w:val="00487344"/>
    <w:rsid w:val="00490D5B"/>
    <w:rsid w:val="00491767"/>
    <w:rsid w:val="00491DFF"/>
    <w:rsid w:val="004936BC"/>
    <w:rsid w:val="0049373F"/>
    <w:rsid w:val="0049579B"/>
    <w:rsid w:val="0049602F"/>
    <w:rsid w:val="004A3239"/>
    <w:rsid w:val="004A3FCA"/>
    <w:rsid w:val="004A5333"/>
    <w:rsid w:val="004A6C23"/>
    <w:rsid w:val="004A6D92"/>
    <w:rsid w:val="004A7EA6"/>
    <w:rsid w:val="004B017B"/>
    <w:rsid w:val="004B0188"/>
    <w:rsid w:val="004B07CF"/>
    <w:rsid w:val="004B0897"/>
    <w:rsid w:val="004B1CDF"/>
    <w:rsid w:val="004B2116"/>
    <w:rsid w:val="004B25DE"/>
    <w:rsid w:val="004B482F"/>
    <w:rsid w:val="004B4EEC"/>
    <w:rsid w:val="004B533C"/>
    <w:rsid w:val="004B66D2"/>
    <w:rsid w:val="004B797A"/>
    <w:rsid w:val="004B7D64"/>
    <w:rsid w:val="004C2516"/>
    <w:rsid w:val="004C261F"/>
    <w:rsid w:val="004C4347"/>
    <w:rsid w:val="004C4E49"/>
    <w:rsid w:val="004C521F"/>
    <w:rsid w:val="004C5E71"/>
    <w:rsid w:val="004C643E"/>
    <w:rsid w:val="004C6E0D"/>
    <w:rsid w:val="004D1305"/>
    <w:rsid w:val="004D285C"/>
    <w:rsid w:val="004D29D1"/>
    <w:rsid w:val="004D2A50"/>
    <w:rsid w:val="004D4204"/>
    <w:rsid w:val="004D43D9"/>
    <w:rsid w:val="004D468D"/>
    <w:rsid w:val="004D48D5"/>
    <w:rsid w:val="004D5152"/>
    <w:rsid w:val="004D51EB"/>
    <w:rsid w:val="004D587F"/>
    <w:rsid w:val="004D72B0"/>
    <w:rsid w:val="004E08A2"/>
    <w:rsid w:val="004E0995"/>
    <w:rsid w:val="004E16D8"/>
    <w:rsid w:val="004E23BD"/>
    <w:rsid w:val="004E3E2F"/>
    <w:rsid w:val="004E4F2C"/>
    <w:rsid w:val="004E720D"/>
    <w:rsid w:val="004E74E1"/>
    <w:rsid w:val="004F04CC"/>
    <w:rsid w:val="004F26C1"/>
    <w:rsid w:val="004F2B88"/>
    <w:rsid w:val="004F60D0"/>
    <w:rsid w:val="00501735"/>
    <w:rsid w:val="00503E77"/>
    <w:rsid w:val="005055EC"/>
    <w:rsid w:val="00505BD4"/>
    <w:rsid w:val="00506D19"/>
    <w:rsid w:val="005077E9"/>
    <w:rsid w:val="005116AD"/>
    <w:rsid w:val="00513618"/>
    <w:rsid w:val="0051389C"/>
    <w:rsid w:val="00513F31"/>
    <w:rsid w:val="00514C1B"/>
    <w:rsid w:val="0051799D"/>
    <w:rsid w:val="005203A2"/>
    <w:rsid w:val="00522F82"/>
    <w:rsid w:val="00523AD5"/>
    <w:rsid w:val="00523E64"/>
    <w:rsid w:val="0052432D"/>
    <w:rsid w:val="00525305"/>
    <w:rsid w:val="00526713"/>
    <w:rsid w:val="00526F4E"/>
    <w:rsid w:val="00527A6A"/>
    <w:rsid w:val="00527CB4"/>
    <w:rsid w:val="00530960"/>
    <w:rsid w:val="005320CA"/>
    <w:rsid w:val="005346C1"/>
    <w:rsid w:val="00534759"/>
    <w:rsid w:val="0053511C"/>
    <w:rsid w:val="00535BCC"/>
    <w:rsid w:val="00536096"/>
    <w:rsid w:val="00536D31"/>
    <w:rsid w:val="0053733B"/>
    <w:rsid w:val="00540D6E"/>
    <w:rsid w:val="00541C02"/>
    <w:rsid w:val="00542495"/>
    <w:rsid w:val="005451C1"/>
    <w:rsid w:val="005463B0"/>
    <w:rsid w:val="0054718B"/>
    <w:rsid w:val="00547EFF"/>
    <w:rsid w:val="005542C8"/>
    <w:rsid w:val="00554E03"/>
    <w:rsid w:val="00555B09"/>
    <w:rsid w:val="00555EA0"/>
    <w:rsid w:val="00556430"/>
    <w:rsid w:val="0055686B"/>
    <w:rsid w:val="0056001C"/>
    <w:rsid w:val="005600D4"/>
    <w:rsid w:val="00560E62"/>
    <w:rsid w:val="005614AF"/>
    <w:rsid w:val="00561830"/>
    <w:rsid w:val="00562335"/>
    <w:rsid w:val="00562AA0"/>
    <w:rsid w:val="005644DB"/>
    <w:rsid w:val="005651A8"/>
    <w:rsid w:val="005662A9"/>
    <w:rsid w:val="0056652D"/>
    <w:rsid w:val="005668D9"/>
    <w:rsid w:val="0057007D"/>
    <w:rsid w:val="005726A2"/>
    <w:rsid w:val="005728CB"/>
    <w:rsid w:val="00573ADE"/>
    <w:rsid w:val="005741C7"/>
    <w:rsid w:val="00574B4F"/>
    <w:rsid w:val="0057545D"/>
    <w:rsid w:val="005758A0"/>
    <w:rsid w:val="00576428"/>
    <w:rsid w:val="0058033F"/>
    <w:rsid w:val="005805C5"/>
    <w:rsid w:val="0058122C"/>
    <w:rsid w:val="00582ABB"/>
    <w:rsid w:val="005845B1"/>
    <w:rsid w:val="005922A0"/>
    <w:rsid w:val="005923A4"/>
    <w:rsid w:val="005924DF"/>
    <w:rsid w:val="00592C66"/>
    <w:rsid w:val="00593F63"/>
    <w:rsid w:val="00594208"/>
    <w:rsid w:val="00595B98"/>
    <w:rsid w:val="00595EC3"/>
    <w:rsid w:val="0059608E"/>
    <w:rsid w:val="00596A05"/>
    <w:rsid w:val="00596F76"/>
    <w:rsid w:val="00597C16"/>
    <w:rsid w:val="00597ECB"/>
    <w:rsid w:val="005A1274"/>
    <w:rsid w:val="005A3828"/>
    <w:rsid w:val="005A3B96"/>
    <w:rsid w:val="005A4F17"/>
    <w:rsid w:val="005A5BFA"/>
    <w:rsid w:val="005A5D38"/>
    <w:rsid w:val="005A6B63"/>
    <w:rsid w:val="005A70B2"/>
    <w:rsid w:val="005A7457"/>
    <w:rsid w:val="005A75A3"/>
    <w:rsid w:val="005B0056"/>
    <w:rsid w:val="005B0635"/>
    <w:rsid w:val="005B06EC"/>
    <w:rsid w:val="005B168E"/>
    <w:rsid w:val="005B1AF3"/>
    <w:rsid w:val="005B23EB"/>
    <w:rsid w:val="005B3A4F"/>
    <w:rsid w:val="005B401C"/>
    <w:rsid w:val="005B47C1"/>
    <w:rsid w:val="005B488D"/>
    <w:rsid w:val="005B4BE6"/>
    <w:rsid w:val="005B5BA5"/>
    <w:rsid w:val="005B7B64"/>
    <w:rsid w:val="005C1E55"/>
    <w:rsid w:val="005C38E9"/>
    <w:rsid w:val="005C3BD7"/>
    <w:rsid w:val="005C3BFE"/>
    <w:rsid w:val="005C3D0A"/>
    <w:rsid w:val="005D0393"/>
    <w:rsid w:val="005D2652"/>
    <w:rsid w:val="005D2EC5"/>
    <w:rsid w:val="005D3400"/>
    <w:rsid w:val="005D387F"/>
    <w:rsid w:val="005D3DE0"/>
    <w:rsid w:val="005D566B"/>
    <w:rsid w:val="005D7569"/>
    <w:rsid w:val="005E08B8"/>
    <w:rsid w:val="005E1355"/>
    <w:rsid w:val="005E1C97"/>
    <w:rsid w:val="005E3AD9"/>
    <w:rsid w:val="005E4ED9"/>
    <w:rsid w:val="005E594C"/>
    <w:rsid w:val="005E5C78"/>
    <w:rsid w:val="005E7035"/>
    <w:rsid w:val="005E72AD"/>
    <w:rsid w:val="005E783F"/>
    <w:rsid w:val="005F1DDF"/>
    <w:rsid w:val="005F2000"/>
    <w:rsid w:val="005F2725"/>
    <w:rsid w:val="005F2730"/>
    <w:rsid w:val="005F27B8"/>
    <w:rsid w:val="005F2B02"/>
    <w:rsid w:val="005F41D1"/>
    <w:rsid w:val="005F4BEB"/>
    <w:rsid w:val="005F60F5"/>
    <w:rsid w:val="005F7292"/>
    <w:rsid w:val="006009E7"/>
    <w:rsid w:val="006011C3"/>
    <w:rsid w:val="006029B1"/>
    <w:rsid w:val="00605026"/>
    <w:rsid w:val="00606817"/>
    <w:rsid w:val="00606B68"/>
    <w:rsid w:val="00607388"/>
    <w:rsid w:val="00610E7B"/>
    <w:rsid w:val="0061133F"/>
    <w:rsid w:val="00611CC4"/>
    <w:rsid w:val="00612655"/>
    <w:rsid w:val="00612C36"/>
    <w:rsid w:val="00614178"/>
    <w:rsid w:val="00614382"/>
    <w:rsid w:val="00614E78"/>
    <w:rsid w:val="0061528E"/>
    <w:rsid w:val="0061565D"/>
    <w:rsid w:val="00615F51"/>
    <w:rsid w:val="00616C64"/>
    <w:rsid w:val="00616F46"/>
    <w:rsid w:val="00620AD7"/>
    <w:rsid w:val="006224DB"/>
    <w:rsid w:val="006226FF"/>
    <w:rsid w:val="006234B2"/>
    <w:rsid w:val="006240B5"/>
    <w:rsid w:val="00624F7C"/>
    <w:rsid w:val="00626137"/>
    <w:rsid w:val="006273D7"/>
    <w:rsid w:val="00630413"/>
    <w:rsid w:val="00633624"/>
    <w:rsid w:val="006344D4"/>
    <w:rsid w:val="00636DBF"/>
    <w:rsid w:val="00642B16"/>
    <w:rsid w:val="00642C85"/>
    <w:rsid w:val="006439AC"/>
    <w:rsid w:val="00643D30"/>
    <w:rsid w:val="00644D4B"/>
    <w:rsid w:val="00644EB2"/>
    <w:rsid w:val="00646201"/>
    <w:rsid w:val="00646BEB"/>
    <w:rsid w:val="00650475"/>
    <w:rsid w:val="006510E5"/>
    <w:rsid w:val="0065325D"/>
    <w:rsid w:val="00653592"/>
    <w:rsid w:val="00653B8E"/>
    <w:rsid w:val="00653CCB"/>
    <w:rsid w:val="00654B19"/>
    <w:rsid w:val="00654E6E"/>
    <w:rsid w:val="00655E43"/>
    <w:rsid w:val="00656180"/>
    <w:rsid w:val="006567E3"/>
    <w:rsid w:val="0065732B"/>
    <w:rsid w:val="006576BF"/>
    <w:rsid w:val="00661606"/>
    <w:rsid w:val="006617AA"/>
    <w:rsid w:val="0066321E"/>
    <w:rsid w:val="006636F0"/>
    <w:rsid w:val="00663F78"/>
    <w:rsid w:val="00665C96"/>
    <w:rsid w:val="006672F2"/>
    <w:rsid w:val="00670DE8"/>
    <w:rsid w:val="00671DAD"/>
    <w:rsid w:val="00671FB1"/>
    <w:rsid w:val="00673093"/>
    <w:rsid w:val="0067352C"/>
    <w:rsid w:val="0067514E"/>
    <w:rsid w:val="00675CAD"/>
    <w:rsid w:val="00676471"/>
    <w:rsid w:val="006778D0"/>
    <w:rsid w:val="00682135"/>
    <w:rsid w:val="006824BC"/>
    <w:rsid w:val="00682EBD"/>
    <w:rsid w:val="00682F25"/>
    <w:rsid w:val="00683FCB"/>
    <w:rsid w:val="00684FA0"/>
    <w:rsid w:val="00690B41"/>
    <w:rsid w:val="00690C33"/>
    <w:rsid w:val="006920DD"/>
    <w:rsid w:val="00692924"/>
    <w:rsid w:val="00693A2B"/>
    <w:rsid w:val="0069499B"/>
    <w:rsid w:val="00695B97"/>
    <w:rsid w:val="00696429"/>
    <w:rsid w:val="006967E9"/>
    <w:rsid w:val="00697342"/>
    <w:rsid w:val="006A2429"/>
    <w:rsid w:val="006A4E34"/>
    <w:rsid w:val="006B0927"/>
    <w:rsid w:val="006B0A24"/>
    <w:rsid w:val="006B0F5A"/>
    <w:rsid w:val="006B124D"/>
    <w:rsid w:val="006B2683"/>
    <w:rsid w:val="006B2F30"/>
    <w:rsid w:val="006B3687"/>
    <w:rsid w:val="006B43EB"/>
    <w:rsid w:val="006B4623"/>
    <w:rsid w:val="006B5AAA"/>
    <w:rsid w:val="006B66E3"/>
    <w:rsid w:val="006B7CD4"/>
    <w:rsid w:val="006C0FA1"/>
    <w:rsid w:val="006C1493"/>
    <w:rsid w:val="006C1D16"/>
    <w:rsid w:val="006C23B9"/>
    <w:rsid w:val="006C38A0"/>
    <w:rsid w:val="006C3A7C"/>
    <w:rsid w:val="006C4165"/>
    <w:rsid w:val="006C54E7"/>
    <w:rsid w:val="006C5505"/>
    <w:rsid w:val="006C57E3"/>
    <w:rsid w:val="006C67E0"/>
    <w:rsid w:val="006C70A7"/>
    <w:rsid w:val="006D2E13"/>
    <w:rsid w:val="006D4224"/>
    <w:rsid w:val="006D4ADC"/>
    <w:rsid w:val="006D7E2E"/>
    <w:rsid w:val="006E16CA"/>
    <w:rsid w:val="006E4CA3"/>
    <w:rsid w:val="006E4F26"/>
    <w:rsid w:val="006E4F3B"/>
    <w:rsid w:val="006E5841"/>
    <w:rsid w:val="006E5E28"/>
    <w:rsid w:val="006E6F21"/>
    <w:rsid w:val="006E7AAB"/>
    <w:rsid w:val="006F0335"/>
    <w:rsid w:val="006F0782"/>
    <w:rsid w:val="006F0DFA"/>
    <w:rsid w:val="006F1139"/>
    <w:rsid w:val="006F1640"/>
    <w:rsid w:val="006F1D20"/>
    <w:rsid w:val="006F28EF"/>
    <w:rsid w:val="006F2CBF"/>
    <w:rsid w:val="006F4754"/>
    <w:rsid w:val="006F4E1D"/>
    <w:rsid w:val="006F5C8B"/>
    <w:rsid w:val="006F6BEB"/>
    <w:rsid w:val="006F7E50"/>
    <w:rsid w:val="007015BA"/>
    <w:rsid w:val="007021B9"/>
    <w:rsid w:val="00702642"/>
    <w:rsid w:val="00703003"/>
    <w:rsid w:val="00704FE0"/>
    <w:rsid w:val="00707B7A"/>
    <w:rsid w:val="00711576"/>
    <w:rsid w:val="007147A1"/>
    <w:rsid w:val="00715A45"/>
    <w:rsid w:val="00716074"/>
    <w:rsid w:val="00722CFC"/>
    <w:rsid w:val="00723A50"/>
    <w:rsid w:val="007253CD"/>
    <w:rsid w:val="007309F6"/>
    <w:rsid w:val="00730C45"/>
    <w:rsid w:val="00730CFE"/>
    <w:rsid w:val="007311A7"/>
    <w:rsid w:val="0073237B"/>
    <w:rsid w:val="00732CB2"/>
    <w:rsid w:val="007338C8"/>
    <w:rsid w:val="007342CE"/>
    <w:rsid w:val="00736881"/>
    <w:rsid w:val="007420F5"/>
    <w:rsid w:val="00742F17"/>
    <w:rsid w:val="0074318F"/>
    <w:rsid w:val="00743244"/>
    <w:rsid w:val="00744767"/>
    <w:rsid w:val="007447F5"/>
    <w:rsid w:val="0074631C"/>
    <w:rsid w:val="00747047"/>
    <w:rsid w:val="0074717D"/>
    <w:rsid w:val="00747868"/>
    <w:rsid w:val="0075134B"/>
    <w:rsid w:val="0075174A"/>
    <w:rsid w:val="00751A9E"/>
    <w:rsid w:val="00752836"/>
    <w:rsid w:val="007533D3"/>
    <w:rsid w:val="00753527"/>
    <w:rsid w:val="007538ED"/>
    <w:rsid w:val="00753FB0"/>
    <w:rsid w:val="00754846"/>
    <w:rsid w:val="00760C63"/>
    <w:rsid w:val="00761832"/>
    <w:rsid w:val="00763711"/>
    <w:rsid w:val="00763AD4"/>
    <w:rsid w:val="007645C5"/>
    <w:rsid w:val="00765A29"/>
    <w:rsid w:val="0076609C"/>
    <w:rsid w:val="00767755"/>
    <w:rsid w:val="00771F6F"/>
    <w:rsid w:val="007745DF"/>
    <w:rsid w:val="00774600"/>
    <w:rsid w:val="00774DA3"/>
    <w:rsid w:val="00775055"/>
    <w:rsid w:val="00777B45"/>
    <w:rsid w:val="007804F2"/>
    <w:rsid w:val="00780535"/>
    <w:rsid w:val="007806C2"/>
    <w:rsid w:val="00781FB0"/>
    <w:rsid w:val="00782C31"/>
    <w:rsid w:val="007839F0"/>
    <w:rsid w:val="00784079"/>
    <w:rsid w:val="00785F28"/>
    <w:rsid w:val="007862E3"/>
    <w:rsid w:val="00786698"/>
    <w:rsid w:val="00786DB5"/>
    <w:rsid w:val="00790291"/>
    <w:rsid w:val="00790783"/>
    <w:rsid w:val="007907AD"/>
    <w:rsid w:val="00791395"/>
    <w:rsid w:val="007914DA"/>
    <w:rsid w:val="00791FE1"/>
    <w:rsid w:val="00792E8F"/>
    <w:rsid w:val="00795D80"/>
    <w:rsid w:val="00795E3A"/>
    <w:rsid w:val="007962E0"/>
    <w:rsid w:val="00797CBC"/>
    <w:rsid w:val="007A150B"/>
    <w:rsid w:val="007A2B3D"/>
    <w:rsid w:val="007A36EE"/>
    <w:rsid w:val="007A3788"/>
    <w:rsid w:val="007A44A3"/>
    <w:rsid w:val="007A663B"/>
    <w:rsid w:val="007A69AD"/>
    <w:rsid w:val="007A73E2"/>
    <w:rsid w:val="007B0B53"/>
    <w:rsid w:val="007B109A"/>
    <w:rsid w:val="007B12BD"/>
    <w:rsid w:val="007B1638"/>
    <w:rsid w:val="007B1A12"/>
    <w:rsid w:val="007B1C6F"/>
    <w:rsid w:val="007B2747"/>
    <w:rsid w:val="007B3745"/>
    <w:rsid w:val="007B4052"/>
    <w:rsid w:val="007B427D"/>
    <w:rsid w:val="007B665B"/>
    <w:rsid w:val="007B74A2"/>
    <w:rsid w:val="007B7C55"/>
    <w:rsid w:val="007C10DA"/>
    <w:rsid w:val="007C129A"/>
    <w:rsid w:val="007C262F"/>
    <w:rsid w:val="007C2655"/>
    <w:rsid w:val="007C2C11"/>
    <w:rsid w:val="007C2CEE"/>
    <w:rsid w:val="007C33A8"/>
    <w:rsid w:val="007C6BF7"/>
    <w:rsid w:val="007C7CFF"/>
    <w:rsid w:val="007D05E6"/>
    <w:rsid w:val="007D0AC9"/>
    <w:rsid w:val="007D0DAA"/>
    <w:rsid w:val="007D1F60"/>
    <w:rsid w:val="007D20F1"/>
    <w:rsid w:val="007D53F0"/>
    <w:rsid w:val="007D5E35"/>
    <w:rsid w:val="007D67B5"/>
    <w:rsid w:val="007D6CDB"/>
    <w:rsid w:val="007E0403"/>
    <w:rsid w:val="007E0585"/>
    <w:rsid w:val="007E2691"/>
    <w:rsid w:val="007E359A"/>
    <w:rsid w:val="007E4F72"/>
    <w:rsid w:val="007E6558"/>
    <w:rsid w:val="007E77A1"/>
    <w:rsid w:val="007E7B17"/>
    <w:rsid w:val="007F2285"/>
    <w:rsid w:val="007F3B2A"/>
    <w:rsid w:val="007F4707"/>
    <w:rsid w:val="007F53F6"/>
    <w:rsid w:val="007F6CD7"/>
    <w:rsid w:val="007F7256"/>
    <w:rsid w:val="007F752E"/>
    <w:rsid w:val="00801DDB"/>
    <w:rsid w:val="008033B4"/>
    <w:rsid w:val="008033CD"/>
    <w:rsid w:val="00803E76"/>
    <w:rsid w:val="00804D88"/>
    <w:rsid w:val="00805E24"/>
    <w:rsid w:val="00806B8E"/>
    <w:rsid w:val="00807C9E"/>
    <w:rsid w:val="00810175"/>
    <w:rsid w:val="008109FC"/>
    <w:rsid w:val="00810DD5"/>
    <w:rsid w:val="00810F11"/>
    <w:rsid w:val="00810FCE"/>
    <w:rsid w:val="0081120A"/>
    <w:rsid w:val="00812F8E"/>
    <w:rsid w:val="008135A5"/>
    <w:rsid w:val="00813D2D"/>
    <w:rsid w:val="00814A2F"/>
    <w:rsid w:val="00814F0D"/>
    <w:rsid w:val="008152B4"/>
    <w:rsid w:val="00816863"/>
    <w:rsid w:val="0082116C"/>
    <w:rsid w:val="00822410"/>
    <w:rsid w:val="008228C1"/>
    <w:rsid w:val="00823A8A"/>
    <w:rsid w:val="00826116"/>
    <w:rsid w:val="0083018C"/>
    <w:rsid w:val="008325A5"/>
    <w:rsid w:val="008332E3"/>
    <w:rsid w:val="00833560"/>
    <w:rsid w:val="00833991"/>
    <w:rsid w:val="00833CE1"/>
    <w:rsid w:val="00834E56"/>
    <w:rsid w:val="00836648"/>
    <w:rsid w:val="00841997"/>
    <w:rsid w:val="00841C2C"/>
    <w:rsid w:val="00842334"/>
    <w:rsid w:val="00842403"/>
    <w:rsid w:val="00843DD1"/>
    <w:rsid w:val="00844552"/>
    <w:rsid w:val="0084504D"/>
    <w:rsid w:val="008452D9"/>
    <w:rsid w:val="00846666"/>
    <w:rsid w:val="00846C17"/>
    <w:rsid w:val="00846C5B"/>
    <w:rsid w:val="00847E47"/>
    <w:rsid w:val="00847EEF"/>
    <w:rsid w:val="00850549"/>
    <w:rsid w:val="00851C68"/>
    <w:rsid w:val="008524A6"/>
    <w:rsid w:val="0085256F"/>
    <w:rsid w:val="00853C96"/>
    <w:rsid w:val="00853E06"/>
    <w:rsid w:val="00855344"/>
    <w:rsid w:val="00855B79"/>
    <w:rsid w:val="00856492"/>
    <w:rsid w:val="00857A8B"/>
    <w:rsid w:val="00857DA9"/>
    <w:rsid w:val="0086019C"/>
    <w:rsid w:val="008607F1"/>
    <w:rsid w:val="0086379F"/>
    <w:rsid w:val="0086589E"/>
    <w:rsid w:val="00865AB6"/>
    <w:rsid w:val="00866B8A"/>
    <w:rsid w:val="00871589"/>
    <w:rsid w:val="008723A4"/>
    <w:rsid w:val="008724B6"/>
    <w:rsid w:val="00872A66"/>
    <w:rsid w:val="0087525C"/>
    <w:rsid w:val="00875942"/>
    <w:rsid w:val="00876362"/>
    <w:rsid w:val="008774DD"/>
    <w:rsid w:val="008803BD"/>
    <w:rsid w:val="0088105F"/>
    <w:rsid w:val="008810EB"/>
    <w:rsid w:val="00882A26"/>
    <w:rsid w:val="00883B86"/>
    <w:rsid w:val="00883C1B"/>
    <w:rsid w:val="008841A4"/>
    <w:rsid w:val="008848A7"/>
    <w:rsid w:val="008874B4"/>
    <w:rsid w:val="008903D5"/>
    <w:rsid w:val="00890F7F"/>
    <w:rsid w:val="00892472"/>
    <w:rsid w:val="00892DEA"/>
    <w:rsid w:val="00893079"/>
    <w:rsid w:val="008945EF"/>
    <w:rsid w:val="008952C5"/>
    <w:rsid w:val="00895DB5"/>
    <w:rsid w:val="008961B1"/>
    <w:rsid w:val="008967FF"/>
    <w:rsid w:val="00896FB8"/>
    <w:rsid w:val="008A0559"/>
    <w:rsid w:val="008A19C2"/>
    <w:rsid w:val="008A3A9A"/>
    <w:rsid w:val="008A40EF"/>
    <w:rsid w:val="008A43A0"/>
    <w:rsid w:val="008A4B80"/>
    <w:rsid w:val="008B0490"/>
    <w:rsid w:val="008B43F9"/>
    <w:rsid w:val="008B4F4B"/>
    <w:rsid w:val="008B668D"/>
    <w:rsid w:val="008C119A"/>
    <w:rsid w:val="008C273F"/>
    <w:rsid w:val="008C2F56"/>
    <w:rsid w:val="008C5064"/>
    <w:rsid w:val="008C5349"/>
    <w:rsid w:val="008C5F7E"/>
    <w:rsid w:val="008C7198"/>
    <w:rsid w:val="008D26BA"/>
    <w:rsid w:val="008D4DF0"/>
    <w:rsid w:val="008D5393"/>
    <w:rsid w:val="008D53F9"/>
    <w:rsid w:val="008D6DD6"/>
    <w:rsid w:val="008D78ED"/>
    <w:rsid w:val="008E0E4E"/>
    <w:rsid w:val="008E109D"/>
    <w:rsid w:val="008E1560"/>
    <w:rsid w:val="008E2378"/>
    <w:rsid w:val="008E2404"/>
    <w:rsid w:val="008E34DE"/>
    <w:rsid w:val="008E3741"/>
    <w:rsid w:val="008E39A0"/>
    <w:rsid w:val="008E4B77"/>
    <w:rsid w:val="008E52DD"/>
    <w:rsid w:val="008F002E"/>
    <w:rsid w:val="008F1493"/>
    <w:rsid w:val="008F2643"/>
    <w:rsid w:val="008F30DE"/>
    <w:rsid w:val="008F4C54"/>
    <w:rsid w:val="008F549B"/>
    <w:rsid w:val="008F5A18"/>
    <w:rsid w:val="008F78DE"/>
    <w:rsid w:val="008F7CF2"/>
    <w:rsid w:val="008F7F5F"/>
    <w:rsid w:val="00901763"/>
    <w:rsid w:val="00902773"/>
    <w:rsid w:val="00902DE9"/>
    <w:rsid w:val="009063EC"/>
    <w:rsid w:val="00906BC3"/>
    <w:rsid w:val="009104E5"/>
    <w:rsid w:val="009124B9"/>
    <w:rsid w:val="00913478"/>
    <w:rsid w:val="0091445B"/>
    <w:rsid w:val="00914A9C"/>
    <w:rsid w:val="009163D0"/>
    <w:rsid w:val="00916596"/>
    <w:rsid w:val="00916B98"/>
    <w:rsid w:val="00916D37"/>
    <w:rsid w:val="00916E31"/>
    <w:rsid w:val="0092009C"/>
    <w:rsid w:val="00920962"/>
    <w:rsid w:val="00920EE0"/>
    <w:rsid w:val="009222D8"/>
    <w:rsid w:val="009228FB"/>
    <w:rsid w:val="0092353B"/>
    <w:rsid w:val="00923F18"/>
    <w:rsid w:val="00924400"/>
    <w:rsid w:val="00926ECB"/>
    <w:rsid w:val="0092777A"/>
    <w:rsid w:val="009278D9"/>
    <w:rsid w:val="009314D2"/>
    <w:rsid w:val="00931854"/>
    <w:rsid w:val="00935ECF"/>
    <w:rsid w:val="00936214"/>
    <w:rsid w:val="00940699"/>
    <w:rsid w:val="00940F37"/>
    <w:rsid w:val="00941742"/>
    <w:rsid w:val="0094269B"/>
    <w:rsid w:val="00942A5B"/>
    <w:rsid w:val="00942BE6"/>
    <w:rsid w:val="00943844"/>
    <w:rsid w:val="00943DBB"/>
    <w:rsid w:val="00944017"/>
    <w:rsid w:val="0094535C"/>
    <w:rsid w:val="00945767"/>
    <w:rsid w:val="00946510"/>
    <w:rsid w:val="00947078"/>
    <w:rsid w:val="00947C07"/>
    <w:rsid w:val="009502A4"/>
    <w:rsid w:val="00951993"/>
    <w:rsid w:val="009537BA"/>
    <w:rsid w:val="00953D3F"/>
    <w:rsid w:val="00953ED6"/>
    <w:rsid w:val="00954040"/>
    <w:rsid w:val="00961620"/>
    <w:rsid w:val="00965B06"/>
    <w:rsid w:val="00965E00"/>
    <w:rsid w:val="00967AF7"/>
    <w:rsid w:val="009715C5"/>
    <w:rsid w:val="00971A77"/>
    <w:rsid w:val="009729D1"/>
    <w:rsid w:val="009732C6"/>
    <w:rsid w:val="009752C2"/>
    <w:rsid w:val="00976EAE"/>
    <w:rsid w:val="00977998"/>
    <w:rsid w:val="00977ACC"/>
    <w:rsid w:val="00980208"/>
    <w:rsid w:val="00980658"/>
    <w:rsid w:val="0098248D"/>
    <w:rsid w:val="009852CB"/>
    <w:rsid w:val="00985678"/>
    <w:rsid w:val="00985AC8"/>
    <w:rsid w:val="00986967"/>
    <w:rsid w:val="00987109"/>
    <w:rsid w:val="009871B6"/>
    <w:rsid w:val="009903ED"/>
    <w:rsid w:val="00990549"/>
    <w:rsid w:val="00992A0E"/>
    <w:rsid w:val="00992DCC"/>
    <w:rsid w:val="00994461"/>
    <w:rsid w:val="0099490C"/>
    <w:rsid w:val="00995FC4"/>
    <w:rsid w:val="00996DA4"/>
    <w:rsid w:val="00997E27"/>
    <w:rsid w:val="009A04E3"/>
    <w:rsid w:val="009A1518"/>
    <w:rsid w:val="009A17D6"/>
    <w:rsid w:val="009A1CE1"/>
    <w:rsid w:val="009A555E"/>
    <w:rsid w:val="009A7DFB"/>
    <w:rsid w:val="009B2E96"/>
    <w:rsid w:val="009B6F85"/>
    <w:rsid w:val="009B7186"/>
    <w:rsid w:val="009C15F3"/>
    <w:rsid w:val="009C531A"/>
    <w:rsid w:val="009C6259"/>
    <w:rsid w:val="009C7F16"/>
    <w:rsid w:val="009C7F30"/>
    <w:rsid w:val="009D0182"/>
    <w:rsid w:val="009D0E47"/>
    <w:rsid w:val="009D2276"/>
    <w:rsid w:val="009D6C92"/>
    <w:rsid w:val="009D7C00"/>
    <w:rsid w:val="009E3D5C"/>
    <w:rsid w:val="009E5329"/>
    <w:rsid w:val="009F05F0"/>
    <w:rsid w:val="009F1232"/>
    <w:rsid w:val="009F2437"/>
    <w:rsid w:val="009F2A74"/>
    <w:rsid w:val="009F429C"/>
    <w:rsid w:val="009F6592"/>
    <w:rsid w:val="009F6E26"/>
    <w:rsid w:val="009F7844"/>
    <w:rsid w:val="009F7AD1"/>
    <w:rsid w:val="009F7FA8"/>
    <w:rsid w:val="00A03F5B"/>
    <w:rsid w:val="00A04764"/>
    <w:rsid w:val="00A047FE"/>
    <w:rsid w:val="00A05F5D"/>
    <w:rsid w:val="00A0667B"/>
    <w:rsid w:val="00A07874"/>
    <w:rsid w:val="00A07B05"/>
    <w:rsid w:val="00A07E11"/>
    <w:rsid w:val="00A11CE4"/>
    <w:rsid w:val="00A12239"/>
    <w:rsid w:val="00A13936"/>
    <w:rsid w:val="00A14F1F"/>
    <w:rsid w:val="00A1652A"/>
    <w:rsid w:val="00A17A84"/>
    <w:rsid w:val="00A201AC"/>
    <w:rsid w:val="00A20DB8"/>
    <w:rsid w:val="00A21C61"/>
    <w:rsid w:val="00A231BE"/>
    <w:rsid w:val="00A231FF"/>
    <w:rsid w:val="00A312C2"/>
    <w:rsid w:val="00A317FB"/>
    <w:rsid w:val="00A318A2"/>
    <w:rsid w:val="00A3233A"/>
    <w:rsid w:val="00A32588"/>
    <w:rsid w:val="00A3267C"/>
    <w:rsid w:val="00A32E83"/>
    <w:rsid w:val="00A33FB0"/>
    <w:rsid w:val="00A3636C"/>
    <w:rsid w:val="00A404A8"/>
    <w:rsid w:val="00A4358A"/>
    <w:rsid w:val="00A43970"/>
    <w:rsid w:val="00A44671"/>
    <w:rsid w:val="00A44E34"/>
    <w:rsid w:val="00A44F6A"/>
    <w:rsid w:val="00A45D4B"/>
    <w:rsid w:val="00A4658A"/>
    <w:rsid w:val="00A46819"/>
    <w:rsid w:val="00A46995"/>
    <w:rsid w:val="00A46A68"/>
    <w:rsid w:val="00A507FF"/>
    <w:rsid w:val="00A50F29"/>
    <w:rsid w:val="00A514FC"/>
    <w:rsid w:val="00A531B9"/>
    <w:rsid w:val="00A534AD"/>
    <w:rsid w:val="00A54CF2"/>
    <w:rsid w:val="00A559B3"/>
    <w:rsid w:val="00A56256"/>
    <w:rsid w:val="00A57F4A"/>
    <w:rsid w:val="00A60035"/>
    <w:rsid w:val="00A61F37"/>
    <w:rsid w:val="00A63D2F"/>
    <w:rsid w:val="00A655E9"/>
    <w:rsid w:val="00A66073"/>
    <w:rsid w:val="00A669D5"/>
    <w:rsid w:val="00A67845"/>
    <w:rsid w:val="00A70A25"/>
    <w:rsid w:val="00A70EB0"/>
    <w:rsid w:val="00A73A8E"/>
    <w:rsid w:val="00A749D9"/>
    <w:rsid w:val="00A74C2F"/>
    <w:rsid w:val="00A74FC3"/>
    <w:rsid w:val="00A759FE"/>
    <w:rsid w:val="00A75AC1"/>
    <w:rsid w:val="00A76343"/>
    <w:rsid w:val="00A7740F"/>
    <w:rsid w:val="00A774ED"/>
    <w:rsid w:val="00A81D41"/>
    <w:rsid w:val="00A82400"/>
    <w:rsid w:val="00A82A1A"/>
    <w:rsid w:val="00A8413A"/>
    <w:rsid w:val="00A843B6"/>
    <w:rsid w:val="00A85FBE"/>
    <w:rsid w:val="00A85FEF"/>
    <w:rsid w:val="00A87153"/>
    <w:rsid w:val="00A873D4"/>
    <w:rsid w:val="00A87AF3"/>
    <w:rsid w:val="00A90F1A"/>
    <w:rsid w:val="00A92392"/>
    <w:rsid w:val="00A93248"/>
    <w:rsid w:val="00A93500"/>
    <w:rsid w:val="00A940A0"/>
    <w:rsid w:val="00A942F2"/>
    <w:rsid w:val="00A94C50"/>
    <w:rsid w:val="00A94E6D"/>
    <w:rsid w:val="00A96B4D"/>
    <w:rsid w:val="00A97534"/>
    <w:rsid w:val="00A977CE"/>
    <w:rsid w:val="00AA0243"/>
    <w:rsid w:val="00AA0584"/>
    <w:rsid w:val="00AA0A0D"/>
    <w:rsid w:val="00AA1DBF"/>
    <w:rsid w:val="00AA2653"/>
    <w:rsid w:val="00AA2E81"/>
    <w:rsid w:val="00AA4067"/>
    <w:rsid w:val="00AA444C"/>
    <w:rsid w:val="00AA4846"/>
    <w:rsid w:val="00AA521F"/>
    <w:rsid w:val="00AA52C6"/>
    <w:rsid w:val="00AA56BC"/>
    <w:rsid w:val="00AA56CE"/>
    <w:rsid w:val="00AA5DB0"/>
    <w:rsid w:val="00AA5F8F"/>
    <w:rsid w:val="00AA5FC5"/>
    <w:rsid w:val="00AA6C8D"/>
    <w:rsid w:val="00AB0191"/>
    <w:rsid w:val="00AB0522"/>
    <w:rsid w:val="00AB23B9"/>
    <w:rsid w:val="00AB430D"/>
    <w:rsid w:val="00AB5C27"/>
    <w:rsid w:val="00AB5F0A"/>
    <w:rsid w:val="00AB5F6D"/>
    <w:rsid w:val="00AB6125"/>
    <w:rsid w:val="00AB678C"/>
    <w:rsid w:val="00AB6E21"/>
    <w:rsid w:val="00AB6EB4"/>
    <w:rsid w:val="00AB7E46"/>
    <w:rsid w:val="00AC1981"/>
    <w:rsid w:val="00AC2700"/>
    <w:rsid w:val="00AC2C5B"/>
    <w:rsid w:val="00AC2D07"/>
    <w:rsid w:val="00AC4AB8"/>
    <w:rsid w:val="00AC542C"/>
    <w:rsid w:val="00AC5A96"/>
    <w:rsid w:val="00AC68DB"/>
    <w:rsid w:val="00AC6E6C"/>
    <w:rsid w:val="00AC74F7"/>
    <w:rsid w:val="00AD1829"/>
    <w:rsid w:val="00AD2D6A"/>
    <w:rsid w:val="00AD389B"/>
    <w:rsid w:val="00AD40EE"/>
    <w:rsid w:val="00AD437D"/>
    <w:rsid w:val="00AD5219"/>
    <w:rsid w:val="00AD6143"/>
    <w:rsid w:val="00AE134D"/>
    <w:rsid w:val="00AE1A4C"/>
    <w:rsid w:val="00AE1A9E"/>
    <w:rsid w:val="00AE1F38"/>
    <w:rsid w:val="00AE29C3"/>
    <w:rsid w:val="00AE367F"/>
    <w:rsid w:val="00AE3E83"/>
    <w:rsid w:val="00AE46F7"/>
    <w:rsid w:val="00AE7A61"/>
    <w:rsid w:val="00AF0D6E"/>
    <w:rsid w:val="00AF13D1"/>
    <w:rsid w:val="00AF334E"/>
    <w:rsid w:val="00AF37FA"/>
    <w:rsid w:val="00AF52F4"/>
    <w:rsid w:val="00AF56DB"/>
    <w:rsid w:val="00AF67FE"/>
    <w:rsid w:val="00AF694D"/>
    <w:rsid w:val="00AF6E9B"/>
    <w:rsid w:val="00AF7A04"/>
    <w:rsid w:val="00B02249"/>
    <w:rsid w:val="00B0284B"/>
    <w:rsid w:val="00B04570"/>
    <w:rsid w:val="00B0566E"/>
    <w:rsid w:val="00B064A5"/>
    <w:rsid w:val="00B0727F"/>
    <w:rsid w:val="00B07425"/>
    <w:rsid w:val="00B07457"/>
    <w:rsid w:val="00B07618"/>
    <w:rsid w:val="00B10F52"/>
    <w:rsid w:val="00B11022"/>
    <w:rsid w:val="00B11544"/>
    <w:rsid w:val="00B1316B"/>
    <w:rsid w:val="00B147A7"/>
    <w:rsid w:val="00B14DFA"/>
    <w:rsid w:val="00B159B6"/>
    <w:rsid w:val="00B16C6C"/>
    <w:rsid w:val="00B17564"/>
    <w:rsid w:val="00B17CF3"/>
    <w:rsid w:val="00B20F52"/>
    <w:rsid w:val="00B23600"/>
    <w:rsid w:val="00B23C77"/>
    <w:rsid w:val="00B254EF"/>
    <w:rsid w:val="00B30BE5"/>
    <w:rsid w:val="00B31049"/>
    <w:rsid w:val="00B31D8B"/>
    <w:rsid w:val="00B32B3A"/>
    <w:rsid w:val="00B351EF"/>
    <w:rsid w:val="00B35EC9"/>
    <w:rsid w:val="00B36607"/>
    <w:rsid w:val="00B36618"/>
    <w:rsid w:val="00B366BE"/>
    <w:rsid w:val="00B36A3C"/>
    <w:rsid w:val="00B400E6"/>
    <w:rsid w:val="00B401B9"/>
    <w:rsid w:val="00B411DD"/>
    <w:rsid w:val="00B43D33"/>
    <w:rsid w:val="00B44461"/>
    <w:rsid w:val="00B44C6F"/>
    <w:rsid w:val="00B455D2"/>
    <w:rsid w:val="00B45D49"/>
    <w:rsid w:val="00B45E7B"/>
    <w:rsid w:val="00B467C6"/>
    <w:rsid w:val="00B50172"/>
    <w:rsid w:val="00B518E4"/>
    <w:rsid w:val="00B52559"/>
    <w:rsid w:val="00B52CFE"/>
    <w:rsid w:val="00B52D06"/>
    <w:rsid w:val="00B537EE"/>
    <w:rsid w:val="00B5464F"/>
    <w:rsid w:val="00B558B2"/>
    <w:rsid w:val="00B56B81"/>
    <w:rsid w:val="00B57C32"/>
    <w:rsid w:val="00B62453"/>
    <w:rsid w:val="00B65F50"/>
    <w:rsid w:val="00B67764"/>
    <w:rsid w:val="00B710AE"/>
    <w:rsid w:val="00B71289"/>
    <w:rsid w:val="00B716E9"/>
    <w:rsid w:val="00B734D9"/>
    <w:rsid w:val="00B743E2"/>
    <w:rsid w:val="00B7487E"/>
    <w:rsid w:val="00B756F9"/>
    <w:rsid w:val="00B75C6C"/>
    <w:rsid w:val="00B76AE1"/>
    <w:rsid w:val="00B76F4B"/>
    <w:rsid w:val="00B8093F"/>
    <w:rsid w:val="00B81E86"/>
    <w:rsid w:val="00B81F6C"/>
    <w:rsid w:val="00B83510"/>
    <w:rsid w:val="00B84E99"/>
    <w:rsid w:val="00B85034"/>
    <w:rsid w:val="00B8565D"/>
    <w:rsid w:val="00B87AFD"/>
    <w:rsid w:val="00B9009D"/>
    <w:rsid w:val="00B90127"/>
    <w:rsid w:val="00B92B39"/>
    <w:rsid w:val="00B92B75"/>
    <w:rsid w:val="00B932E9"/>
    <w:rsid w:val="00B935C6"/>
    <w:rsid w:val="00B9484D"/>
    <w:rsid w:val="00B94987"/>
    <w:rsid w:val="00B94CA5"/>
    <w:rsid w:val="00B96328"/>
    <w:rsid w:val="00B96507"/>
    <w:rsid w:val="00B96AE3"/>
    <w:rsid w:val="00B96BE1"/>
    <w:rsid w:val="00B97EBC"/>
    <w:rsid w:val="00BA0D0C"/>
    <w:rsid w:val="00BA3299"/>
    <w:rsid w:val="00BA32E2"/>
    <w:rsid w:val="00BA3890"/>
    <w:rsid w:val="00BA6943"/>
    <w:rsid w:val="00BA70F9"/>
    <w:rsid w:val="00BB0398"/>
    <w:rsid w:val="00BB05DE"/>
    <w:rsid w:val="00BB2D73"/>
    <w:rsid w:val="00BB2FDF"/>
    <w:rsid w:val="00BB52F5"/>
    <w:rsid w:val="00BB666F"/>
    <w:rsid w:val="00BC0AA2"/>
    <w:rsid w:val="00BC0C36"/>
    <w:rsid w:val="00BC16FF"/>
    <w:rsid w:val="00BC17B5"/>
    <w:rsid w:val="00BC2705"/>
    <w:rsid w:val="00BC2846"/>
    <w:rsid w:val="00BC29FB"/>
    <w:rsid w:val="00BC2C57"/>
    <w:rsid w:val="00BC2C9E"/>
    <w:rsid w:val="00BC2E2F"/>
    <w:rsid w:val="00BC3533"/>
    <w:rsid w:val="00BC4543"/>
    <w:rsid w:val="00BC6644"/>
    <w:rsid w:val="00BC7118"/>
    <w:rsid w:val="00BD0907"/>
    <w:rsid w:val="00BD1D14"/>
    <w:rsid w:val="00BD1D56"/>
    <w:rsid w:val="00BD31B0"/>
    <w:rsid w:val="00BD3C65"/>
    <w:rsid w:val="00BD41B6"/>
    <w:rsid w:val="00BD43BF"/>
    <w:rsid w:val="00BD4477"/>
    <w:rsid w:val="00BD4A4D"/>
    <w:rsid w:val="00BD6741"/>
    <w:rsid w:val="00BD76D4"/>
    <w:rsid w:val="00BE1674"/>
    <w:rsid w:val="00BE56F5"/>
    <w:rsid w:val="00BE5A10"/>
    <w:rsid w:val="00BE5D5E"/>
    <w:rsid w:val="00BE6A7F"/>
    <w:rsid w:val="00BF0BFD"/>
    <w:rsid w:val="00BF19C2"/>
    <w:rsid w:val="00BF4851"/>
    <w:rsid w:val="00BF4B3C"/>
    <w:rsid w:val="00BF5667"/>
    <w:rsid w:val="00BF6142"/>
    <w:rsid w:val="00BF69AE"/>
    <w:rsid w:val="00BF7D8A"/>
    <w:rsid w:val="00C006A2"/>
    <w:rsid w:val="00C02829"/>
    <w:rsid w:val="00C035CD"/>
    <w:rsid w:val="00C03934"/>
    <w:rsid w:val="00C03A9C"/>
    <w:rsid w:val="00C03E59"/>
    <w:rsid w:val="00C042D5"/>
    <w:rsid w:val="00C0562E"/>
    <w:rsid w:val="00C13651"/>
    <w:rsid w:val="00C139D0"/>
    <w:rsid w:val="00C143AB"/>
    <w:rsid w:val="00C15CA9"/>
    <w:rsid w:val="00C16E09"/>
    <w:rsid w:val="00C209D6"/>
    <w:rsid w:val="00C211D0"/>
    <w:rsid w:val="00C21934"/>
    <w:rsid w:val="00C21D30"/>
    <w:rsid w:val="00C21DB3"/>
    <w:rsid w:val="00C221A1"/>
    <w:rsid w:val="00C2367F"/>
    <w:rsid w:val="00C24235"/>
    <w:rsid w:val="00C24E69"/>
    <w:rsid w:val="00C25487"/>
    <w:rsid w:val="00C25EAB"/>
    <w:rsid w:val="00C2603E"/>
    <w:rsid w:val="00C27208"/>
    <w:rsid w:val="00C30685"/>
    <w:rsid w:val="00C31004"/>
    <w:rsid w:val="00C32968"/>
    <w:rsid w:val="00C32B6C"/>
    <w:rsid w:val="00C34144"/>
    <w:rsid w:val="00C3473B"/>
    <w:rsid w:val="00C3524C"/>
    <w:rsid w:val="00C37E78"/>
    <w:rsid w:val="00C40B3C"/>
    <w:rsid w:val="00C42182"/>
    <w:rsid w:val="00C4370E"/>
    <w:rsid w:val="00C45F55"/>
    <w:rsid w:val="00C47666"/>
    <w:rsid w:val="00C501B9"/>
    <w:rsid w:val="00C506C6"/>
    <w:rsid w:val="00C513E6"/>
    <w:rsid w:val="00C51C3B"/>
    <w:rsid w:val="00C53367"/>
    <w:rsid w:val="00C55E9C"/>
    <w:rsid w:val="00C56CD6"/>
    <w:rsid w:val="00C57314"/>
    <w:rsid w:val="00C5759F"/>
    <w:rsid w:val="00C57849"/>
    <w:rsid w:val="00C604AB"/>
    <w:rsid w:val="00C6121C"/>
    <w:rsid w:val="00C61872"/>
    <w:rsid w:val="00C61D43"/>
    <w:rsid w:val="00C62696"/>
    <w:rsid w:val="00C62FA9"/>
    <w:rsid w:val="00C63072"/>
    <w:rsid w:val="00C63D2F"/>
    <w:rsid w:val="00C641FD"/>
    <w:rsid w:val="00C65B56"/>
    <w:rsid w:val="00C661B9"/>
    <w:rsid w:val="00C66A01"/>
    <w:rsid w:val="00C66FAF"/>
    <w:rsid w:val="00C67A0C"/>
    <w:rsid w:val="00C70963"/>
    <w:rsid w:val="00C71261"/>
    <w:rsid w:val="00C71463"/>
    <w:rsid w:val="00C74A46"/>
    <w:rsid w:val="00C75CD6"/>
    <w:rsid w:val="00C76275"/>
    <w:rsid w:val="00C7702C"/>
    <w:rsid w:val="00C80C0C"/>
    <w:rsid w:val="00C816DD"/>
    <w:rsid w:val="00C81FED"/>
    <w:rsid w:val="00C82CFE"/>
    <w:rsid w:val="00C833B2"/>
    <w:rsid w:val="00C845F7"/>
    <w:rsid w:val="00C86940"/>
    <w:rsid w:val="00C87DB6"/>
    <w:rsid w:val="00C90252"/>
    <w:rsid w:val="00C90341"/>
    <w:rsid w:val="00C90A29"/>
    <w:rsid w:val="00C90DA1"/>
    <w:rsid w:val="00C92E37"/>
    <w:rsid w:val="00C92ECA"/>
    <w:rsid w:val="00C93956"/>
    <w:rsid w:val="00C939B3"/>
    <w:rsid w:val="00C9491A"/>
    <w:rsid w:val="00C9525E"/>
    <w:rsid w:val="00C952B4"/>
    <w:rsid w:val="00C96262"/>
    <w:rsid w:val="00C96709"/>
    <w:rsid w:val="00C97993"/>
    <w:rsid w:val="00CA1AC8"/>
    <w:rsid w:val="00CA4FDC"/>
    <w:rsid w:val="00CA5F70"/>
    <w:rsid w:val="00CA65F3"/>
    <w:rsid w:val="00CA797A"/>
    <w:rsid w:val="00CA7E62"/>
    <w:rsid w:val="00CB0EA0"/>
    <w:rsid w:val="00CB2AF9"/>
    <w:rsid w:val="00CB3C59"/>
    <w:rsid w:val="00CB3E66"/>
    <w:rsid w:val="00CB6A18"/>
    <w:rsid w:val="00CB6BF1"/>
    <w:rsid w:val="00CB723B"/>
    <w:rsid w:val="00CB7DC4"/>
    <w:rsid w:val="00CB7E2E"/>
    <w:rsid w:val="00CC10D8"/>
    <w:rsid w:val="00CC10FF"/>
    <w:rsid w:val="00CC2507"/>
    <w:rsid w:val="00CC26DA"/>
    <w:rsid w:val="00CC326D"/>
    <w:rsid w:val="00CC3DCC"/>
    <w:rsid w:val="00CC4A5A"/>
    <w:rsid w:val="00CC5651"/>
    <w:rsid w:val="00CC6D77"/>
    <w:rsid w:val="00CD01AD"/>
    <w:rsid w:val="00CD037C"/>
    <w:rsid w:val="00CD1432"/>
    <w:rsid w:val="00CD28E3"/>
    <w:rsid w:val="00CD607B"/>
    <w:rsid w:val="00CD7711"/>
    <w:rsid w:val="00CD7CCA"/>
    <w:rsid w:val="00CE088E"/>
    <w:rsid w:val="00CE0996"/>
    <w:rsid w:val="00CE0A0E"/>
    <w:rsid w:val="00CE1906"/>
    <w:rsid w:val="00CE21EC"/>
    <w:rsid w:val="00CE2D05"/>
    <w:rsid w:val="00CE5ED4"/>
    <w:rsid w:val="00CE6715"/>
    <w:rsid w:val="00CE7C78"/>
    <w:rsid w:val="00CE7F50"/>
    <w:rsid w:val="00CF00E8"/>
    <w:rsid w:val="00CF0208"/>
    <w:rsid w:val="00CF072B"/>
    <w:rsid w:val="00CF077C"/>
    <w:rsid w:val="00CF0F9D"/>
    <w:rsid w:val="00CF31A7"/>
    <w:rsid w:val="00CF3E83"/>
    <w:rsid w:val="00CF459D"/>
    <w:rsid w:val="00CF595B"/>
    <w:rsid w:val="00CF5FE8"/>
    <w:rsid w:val="00CF6A23"/>
    <w:rsid w:val="00CF7782"/>
    <w:rsid w:val="00CF7AFA"/>
    <w:rsid w:val="00CF7B09"/>
    <w:rsid w:val="00CF7D67"/>
    <w:rsid w:val="00D006AE"/>
    <w:rsid w:val="00D0115C"/>
    <w:rsid w:val="00D03804"/>
    <w:rsid w:val="00D07B20"/>
    <w:rsid w:val="00D07F1D"/>
    <w:rsid w:val="00D128EC"/>
    <w:rsid w:val="00D14FB5"/>
    <w:rsid w:val="00D153BC"/>
    <w:rsid w:val="00D1688D"/>
    <w:rsid w:val="00D175D7"/>
    <w:rsid w:val="00D17726"/>
    <w:rsid w:val="00D178A2"/>
    <w:rsid w:val="00D17F2D"/>
    <w:rsid w:val="00D20705"/>
    <w:rsid w:val="00D20BEE"/>
    <w:rsid w:val="00D21978"/>
    <w:rsid w:val="00D2470F"/>
    <w:rsid w:val="00D250BA"/>
    <w:rsid w:val="00D2587A"/>
    <w:rsid w:val="00D25F26"/>
    <w:rsid w:val="00D26523"/>
    <w:rsid w:val="00D26A1D"/>
    <w:rsid w:val="00D275E7"/>
    <w:rsid w:val="00D27F1C"/>
    <w:rsid w:val="00D338F1"/>
    <w:rsid w:val="00D34931"/>
    <w:rsid w:val="00D400E0"/>
    <w:rsid w:val="00D40BA3"/>
    <w:rsid w:val="00D40D8E"/>
    <w:rsid w:val="00D41037"/>
    <w:rsid w:val="00D4202F"/>
    <w:rsid w:val="00D42E9D"/>
    <w:rsid w:val="00D4310B"/>
    <w:rsid w:val="00D44944"/>
    <w:rsid w:val="00D4495C"/>
    <w:rsid w:val="00D44EE0"/>
    <w:rsid w:val="00D45498"/>
    <w:rsid w:val="00D468FB"/>
    <w:rsid w:val="00D476BE"/>
    <w:rsid w:val="00D50421"/>
    <w:rsid w:val="00D50C3D"/>
    <w:rsid w:val="00D52B2F"/>
    <w:rsid w:val="00D5366E"/>
    <w:rsid w:val="00D5402B"/>
    <w:rsid w:val="00D5402C"/>
    <w:rsid w:val="00D550D1"/>
    <w:rsid w:val="00D55731"/>
    <w:rsid w:val="00D568DD"/>
    <w:rsid w:val="00D56D68"/>
    <w:rsid w:val="00D57378"/>
    <w:rsid w:val="00D609F8"/>
    <w:rsid w:val="00D60E82"/>
    <w:rsid w:val="00D61995"/>
    <w:rsid w:val="00D62358"/>
    <w:rsid w:val="00D62565"/>
    <w:rsid w:val="00D62DB6"/>
    <w:rsid w:val="00D64946"/>
    <w:rsid w:val="00D649E0"/>
    <w:rsid w:val="00D6531D"/>
    <w:rsid w:val="00D659F8"/>
    <w:rsid w:val="00D6707B"/>
    <w:rsid w:val="00D70F4D"/>
    <w:rsid w:val="00D7217B"/>
    <w:rsid w:val="00D72A40"/>
    <w:rsid w:val="00D72F0C"/>
    <w:rsid w:val="00D739AC"/>
    <w:rsid w:val="00D74C25"/>
    <w:rsid w:val="00D74CCD"/>
    <w:rsid w:val="00D775A3"/>
    <w:rsid w:val="00D80877"/>
    <w:rsid w:val="00D81FB4"/>
    <w:rsid w:val="00D82D61"/>
    <w:rsid w:val="00D82E56"/>
    <w:rsid w:val="00D834E1"/>
    <w:rsid w:val="00D8441A"/>
    <w:rsid w:val="00D87350"/>
    <w:rsid w:val="00D91053"/>
    <w:rsid w:val="00D92573"/>
    <w:rsid w:val="00D93247"/>
    <w:rsid w:val="00D93CC1"/>
    <w:rsid w:val="00D93F0D"/>
    <w:rsid w:val="00D94122"/>
    <w:rsid w:val="00D9427E"/>
    <w:rsid w:val="00D94489"/>
    <w:rsid w:val="00D95ACE"/>
    <w:rsid w:val="00D96B3C"/>
    <w:rsid w:val="00DA153F"/>
    <w:rsid w:val="00DA3EAB"/>
    <w:rsid w:val="00DA5443"/>
    <w:rsid w:val="00DA7F07"/>
    <w:rsid w:val="00DB12CD"/>
    <w:rsid w:val="00DB16BF"/>
    <w:rsid w:val="00DB16FD"/>
    <w:rsid w:val="00DB1BFD"/>
    <w:rsid w:val="00DB434E"/>
    <w:rsid w:val="00DB528B"/>
    <w:rsid w:val="00DB5ECC"/>
    <w:rsid w:val="00DB602D"/>
    <w:rsid w:val="00DC01EA"/>
    <w:rsid w:val="00DC1032"/>
    <w:rsid w:val="00DC1D98"/>
    <w:rsid w:val="00DC1F2C"/>
    <w:rsid w:val="00DC3E85"/>
    <w:rsid w:val="00DC4389"/>
    <w:rsid w:val="00DC5F50"/>
    <w:rsid w:val="00DC615E"/>
    <w:rsid w:val="00DC6316"/>
    <w:rsid w:val="00DC708B"/>
    <w:rsid w:val="00DC7C2F"/>
    <w:rsid w:val="00DD1012"/>
    <w:rsid w:val="00DD283E"/>
    <w:rsid w:val="00DD3325"/>
    <w:rsid w:val="00DD4D67"/>
    <w:rsid w:val="00DD5563"/>
    <w:rsid w:val="00DD7B68"/>
    <w:rsid w:val="00DE0FEB"/>
    <w:rsid w:val="00DE201B"/>
    <w:rsid w:val="00DE202E"/>
    <w:rsid w:val="00DE23CE"/>
    <w:rsid w:val="00DE3EB0"/>
    <w:rsid w:val="00DE44FC"/>
    <w:rsid w:val="00DE5B65"/>
    <w:rsid w:val="00DE60A9"/>
    <w:rsid w:val="00DE7840"/>
    <w:rsid w:val="00DF212E"/>
    <w:rsid w:val="00DF352C"/>
    <w:rsid w:val="00DF3F62"/>
    <w:rsid w:val="00DF4C5E"/>
    <w:rsid w:val="00DF6D2F"/>
    <w:rsid w:val="00E0034C"/>
    <w:rsid w:val="00E0061A"/>
    <w:rsid w:val="00E02580"/>
    <w:rsid w:val="00E02DDA"/>
    <w:rsid w:val="00E02FA1"/>
    <w:rsid w:val="00E03819"/>
    <w:rsid w:val="00E04240"/>
    <w:rsid w:val="00E04CC5"/>
    <w:rsid w:val="00E05B94"/>
    <w:rsid w:val="00E06728"/>
    <w:rsid w:val="00E1261C"/>
    <w:rsid w:val="00E144D2"/>
    <w:rsid w:val="00E14F36"/>
    <w:rsid w:val="00E17723"/>
    <w:rsid w:val="00E200EF"/>
    <w:rsid w:val="00E205FC"/>
    <w:rsid w:val="00E2086E"/>
    <w:rsid w:val="00E21934"/>
    <w:rsid w:val="00E224FC"/>
    <w:rsid w:val="00E2287E"/>
    <w:rsid w:val="00E2592C"/>
    <w:rsid w:val="00E25B09"/>
    <w:rsid w:val="00E27E19"/>
    <w:rsid w:val="00E302FA"/>
    <w:rsid w:val="00E31730"/>
    <w:rsid w:val="00E3375C"/>
    <w:rsid w:val="00E35BFC"/>
    <w:rsid w:val="00E40104"/>
    <w:rsid w:val="00E402E8"/>
    <w:rsid w:val="00E408B5"/>
    <w:rsid w:val="00E40B76"/>
    <w:rsid w:val="00E41743"/>
    <w:rsid w:val="00E43AC9"/>
    <w:rsid w:val="00E453F9"/>
    <w:rsid w:val="00E46174"/>
    <w:rsid w:val="00E46897"/>
    <w:rsid w:val="00E46AD2"/>
    <w:rsid w:val="00E46D50"/>
    <w:rsid w:val="00E47A00"/>
    <w:rsid w:val="00E528C0"/>
    <w:rsid w:val="00E54EA0"/>
    <w:rsid w:val="00E56733"/>
    <w:rsid w:val="00E60DB2"/>
    <w:rsid w:val="00E60FF7"/>
    <w:rsid w:val="00E61CD0"/>
    <w:rsid w:val="00E61CEF"/>
    <w:rsid w:val="00E62156"/>
    <w:rsid w:val="00E630A4"/>
    <w:rsid w:val="00E6416D"/>
    <w:rsid w:val="00E64384"/>
    <w:rsid w:val="00E64A93"/>
    <w:rsid w:val="00E674C4"/>
    <w:rsid w:val="00E674EF"/>
    <w:rsid w:val="00E67A04"/>
    <w:rsid w:val="00E71C39"/>
    <w:rsid w:val="00E73291"/>
    <w:rsid w:val="00E73569"/>
    <w:rsid w:val="00E73772"/>
    <w:rsid w:val="00E74BF9"/>
    <w:rsid w:val="00E74C1D"/>
    <w:rsid w:val="00E75127"/>
    <w:rsid w:val="00E766BA"/>
    <w:rsid w:val="00E767B5"/>
    <w:rsid w:val="00E80477"/>
    <w:rsid w:val="00E80644"/>
    <w:rsid w:val="00E80979"/>
    <w:rsid w:val="00E80C27"/>
    <w:rsid w:val="00E81182"/>
    <w:rsid w:val="00E81361"/>
    <w:rsid w:val="00E81E19"/>
    <w:rsid w:val="00E8281B"/>
    <w:rsid w:val="00E83E4A"/>
    <w:rsid w:val="00E84780"/>
    <w:rsid w:val="00E85175"/>
    <w:rsid w:val="00E85916"/>
    <w:rsid w:val="00E8696B"/>
    <w:rsid w:val="00E870AF"/>
    <w:rsid w:val="00E914C1"/>
    <w:rsid w:val="00E928BE"/>
    <w:rsid w:val="00E939C8"/>
    <w:rsid w:val="00E94877"/>
    <w:rsid w:val="00E97EA2"/>
    <w:rsid w:val="00EA40A7"/>
    <w:rsid w:val="00EB10A1"/>
    <w:rsid w:val="00EB1383"/>
    <w:rsid w:val="00EB2567"/>
    <w:rsid w:val="00EB28BB"/>
    <w:rsid w:val="00EB4857"/>
    <w:rsid w:val="00EB5566"/>
    <w:rsid w:val="00EB6CF8"/>
    <w:rsid w:val="00EC06E1"/>
    <w:rsid w:val="00EC1491"/>
    <w:rsid w:val="00EC1754"/>
    <w:rsid w:val="00EC24E5"/>
    <w:rsid w:val="00EC3839"/>
    <w:rsid w:val="00EC4239"/>
    <w:rsid w:val="00EC46CC"/>
    <w:rsid w:val="00EC50C0"/>
    <w:rsid w:val="00EC5A16"/>
    <w:rsid w:val="00ED1418"/>
    <w:rsid w:val="00ED1783"/>
    <w:rsid w:val="00ED1E24"/>
    <w:rsid w:val="00ED2E1D"/>
    <w:rsid w:val="00ED4B61"/>
    <w:rsid w:val="00ED4DA7"/>
    <w:rsid w:val="00ED5A1E"/>
    <w:rsid w:val="00ED5E1E"/>
    <w:rsid w:val="00ED6868"/>
    <w:rsid w:val="00ED7163"/>
    <w:rsid w:val="00ED75DF"/>
    <w:rsid w:val="00ED785D"/>
    <w:rsid w:val="00EE09EC"/>
    <w:rsid w:val="00EE16E4"/>
    <w:rsid w:val="00EE1A6D"/>
    <w:rsid w:val="00EE3965"/>
    <w:rsid w:val="00EE4A0C"/>
    <w:rsid w:val="00EE5A96"/>
    <w:rsid w:val="00EE6367"/>
    <w:rsid w:val="00EE7333"/>
    <w:rsid w:val="00EE78F9"/>
    <w:rsid w:val="00EF121E"/>
    <w:rsid w:val="00EF1316"/>
    <w:rsid w:val="00EF1F50"/>
    <w:rsid w:val="00EF30E3"/>
    <w:rsid w:val="00EF3D2A"/>
    <w:rsid w:val="00EF4827"/>
    <w:rsid w:val="00EF5DC1"/>
    <w:rsid w:val="00EF6726"/>
    <w:rsid w:val="00EF7F5B"/>
    <w:rsid w:val="00EF7F72"/>
    <w:rsid w:val="00F00F71"/>
    <w:rsid w:val="00F0111B"/>
    <w:rsid w:val="00F0121A"/>
    <w:rsid w:val="00F0170E"/>
    <w:rsid w:val="00F01A46"/>
    <w:rsid w:val="00F01B28"/>
    <w:rsid w:val="00F0319F"/>
    <w:rsid w:val="00F035E5"/>
    <w:rsid w:val="00F03C7E"/>
    <w:rsid w:val="00F05088"/>
    <w:rsid w:val="00F05587"/>
    <w:rsid w:val="00F05EB2"/>
    <w:rsid w:val="00F060C7"/>
    <w:rsid w:val="00F10027"/>
    <w:rsid w:val="00F100E2"/>
    <w:rsid w:val="00F11929"/>
    <w:rsid w:val="00F11EED"/>
    <w:rsid w:val="00F12288"/>
    <w:rsid w:val="00F12F54"/>
    <w:rsid w:val="00F13DF7"/>
    <w:rsid w:val="00F154A0"/>
    <w:rsid w:val="00F15D54"/>
    <w:rsid w:val="00F16AB6"/>
    <w:rsid w:val="00F206C3"/>
    <w:rsid w:val="00F20E12"/>
    <w:rsid w:val="00F214C2"/>
    <w:rsid w:val="00F21E88"/>
    <w:rsid w:val="00F21EE3"/>
    <w:rsid w:val="00F228A0"/>
    <w:rsid w:val="00F22BE4"/>
    <w:rsid w:val="00F23572"/>
    <w:rsid w:val="00F2364D"/>
    <w:rsid w:val="00F25A09"/>
    <w:rsid w:val="00F27858"/>
    <w:rsid w:val="00F319F6"/>
    <w:rsid w:val="00F31D55"/>
    <w:rsid w:val="00F32F0D"/>
    <w:rsid w:val="00F32FEF"/>
    <w:rsid w:val="00F33121"/>
    <w:rsid w:val="00F347C6"/>
    <w:rsid w:val="00F35120"/>
    <w:rsid w:val="00F35D2E"/>
    <w:rsid w:val="00F406DC"/>
    <w:rsid w:val="00F406E9"/>
    <w:rsid w:val="00F41585"/>
    <w:rsid w:val="00F41698"/>
    <w:rsid w:val="00F422C2"/>
    <w:rsid w:val="00F4490F"/>
    <w:rsid w:val="00F44E6D"/>
    <w:rsid w:val="00F45D13"/>
    <w:rsid w:val="00F46487"/>
    <w:rsid w:val="00F47827"/>
    <w:rsid w:val="00F51463"/>
    <w:rsid w:val="00F52A5E"/>
    <w:rsid w:val="00F52B4D"/>
    <w:rsid w:val="00F54CE2"/>
    <w:rsid w:val="00F55D8E"/>
    <w:rsid w:val="00F56190"/>
    <w:rsid w:val="00F5698B"/>
    <w:rsid w:val="00F57935"/>
    <w:rsid w:val="00F60691"/>
    <w:rsid w:val="00F619AA"/>
    <w:rsid w:val="00F61D88"/>
    <w:rsid w:val="00F62B79"/>
    <w:rsid w:val="00F62DC4"/>
    <w:rsid w:val="00F63506"/>
    <w:rsid w:val="00F64683"/>
    <w:rsid w:val="00F65050"/>
    <w:rsid w:val="00F65F48"/>
    <w:rsid w:val="00F661CA"/>
    <w:rsid w:val="00F66D77"/>
    <w:rsid w:val="00F67F3F"/>
    <w:rsid w:val="00F75339"/>
    <w:rsid w:val="00F7587F"/>
    <w:rsid w:val="00F774BC"/>
    <w:rsid w:val="00F77D46"/>
    <w:rsid w:val="00F77FCC"/>
    <w:rsid w:val="00F806A9"/>
    <w:rsid w:val="00F81049"/>
    <w:rsid w:val="00F81246"/>
    <w:rsid w:val="00F82338"/>
    <w:rsid w:val="00F84A65"/>
    <w:rsid w:val="00F84FA8"/>
    <w:rsid w:val="00F85721"/>
    <w:rsid w:val="00F85815"/>
    <w:rsid w:val="00F85DD0"/>
    <w:rsid w:val="00F860E0"/>
    <w:rsid w:val="00F87705"/>
    <w:rsid w:val="00F90691"/>
    <w:rsid w:val="00F91364"/>
    <w:rsid w:val="00F91EA6"/>
    <w:rsid w:val="00F936F1"/>
    <w:rsid w:val="00F940AF"/>
    <w:rsid w:val="00F94414"/>
    <w:rsid w:val="00F946D5"/>
    <w:rsid w:val="00F94B17"/>
    <w:rsid w:val="00F957AD"/>
    <w:rsid w:val="00F97232"/>
    <w:rsid w:val="00F97A51"/>
    <w:rsid w:val="00FA0B83"/>
    <w:rsid w:val="00FA0C1A"/>
    <w:rsid w:val="00FA1F69"/>
    <w:rsid w:val="00FA205C"/>
    <w:rsid w:val="00FA3675"/>
    <w:rsid w:val="00FA3B04"/>
    <w:rsid w:val="00FA3BC2"/>
    <w:rsid w:val="00FA4047"/>
    <w:rsid w:val="00FA438E"/>
    <w:rsid w:val="00FA4993"/>
    <w:rsid w:val="00FA4D4D"/>
    <w:rsid w:val="00FA5038"/>
    <w:rsid w:val="00FA5070"/>
    <w:rsid w:val="00FA58B4"/>
    <w:rsid w:val="00FA61A8"/>
    <w:rsid w:val="00FA7111"/>
    <w:rsid w:val="00FA722E"/>
    <w:rsid w:val="00FA78B0"/>
    <w:rsid w:val="00FA7BD5"/>
    <w:rsid w:val="00FB03D1"/>
    <w:rsid w:val="00FB1775"/>
    <w:rsid w:val="00FB201C"/>
    <w:rsid w:val="00FB45CE"/>
    <w:rsid w:val="00FB4C4C"/>
    <w:rsid w:val="00FB5B11"/>
    <w:rsid w:val="00FB69B3"/>
    <w:rsid w:val="00FB6D64"/>
    <w:rsid w:val="00FC0935"/>
    <w:rsid w:val="00FC0B17"/>
    <w:rsid w:val="00FC105C"/>
    <w:rsid w:val="00FC3179"/>
    <w:rsid w:val="00FC511F"/>
    <w:rsid w:val="00FC5137"/>
    <w:rsid w:val="00FC542E"/>
    <w:rsid w:val="00FC7A62"/>
    <w:rsid w:val="00FD177B"/>
    <w:rsid w:val="00FD19E0"/>
    <w:rsid w:val="00FD2F4B"/>
    <w:rsid w:val="00FD43E7"/>
    <w:rsid w:val="00FD4B6C"/>
    <w:rsid w:val="00FD56FA"/>
    <w:rsid w:val="00FD6482"/>
    <w:rsid w:val="00FD7C5C"/>
    <w:rsid w:val="00FD7CF8"/>
    <w:rsid w:val="00FD7FD8"/>
    <w:rsid w:val="00FE05A6"/>
    <w:rsid w:val="00FE063C"/>
    <w:rsid w:val="00FE0F8F"/>
    <w:rsid w:val="00FE2C04"/>
    <w:rsid w:val="00FE4814"/>
    <w:rsid w:val="00FE5AA7"/>
    <w:rsid w:val="00FE687E"/>
    <w:rsid w:val="00FF0102"/>
    <w:rsid w:val="00FF2701"/>
    <w:rsid w:val="00FF3432"/>
    <w:rsid w:val="00FF3CA9"/>
    <w:rsid w:val="00FF553E"/>
    <w:rsid w:val="00FF60BC"/>
    <w:rsid w:val="018D3EE5"/>
    <w:rsid w:val="01A67AF2"/>
    <w:rsid w:val="022967A9"/>
    <w:rsid w:val="02361DCB"/>
    <w:rsid w:val="024927A8"/>
    <w:rsid w:val="02BA3DB7"/>
    <w:rsid w:val="030E6746"/>
    <w:rsid w:val="0420477B"/>
    <w:rsid w:val="04980037"/>
    <w:rsid w:val="05224F6C"/>
    <w:rsid w:val="05BE606C"/>
    <w:rsid w:val="05E6256E"/>
    <w:rsid w:val="05EC29AF"/>
    <w:rsid w:val="05FD00CC"/>
    <w:rsid w:val="061F3A7C"/>
    <w:rsid w:val="06294D93"/>
    <w:rsid w:val="06A06028"/>
    <w:rsid w:val="06A474A0"/>
    <w:rsid w:val="06E7028F"/>
    <w:rsid w:val="070A19B2"/>
    <w:rsid w:val="07254DF1"/>
    <w:rsid w:val="073756D6"/>
    <w:rsid w:val="076F4441"/>
    <w:rsid w:val="0814529E"/>
    <w:rsid w:val="0828629C"/>
    <w:rsid w:val="085E4F4F"/>
    <w:rsid w:val="088D2D9A"/>
    <w:rsid w:val="08DC4B38"/>
    <w:rsid w:val="09374149"/>
    <w:rsid w:val="094008C2"/>
    <w:rsid w:val="096C3E41"/>
    <w:rsid w:val="097E1963"/>
    <w:rsid w:val="09C1015E"/>
    <w:rsid w:val="09CC6033"/>
    <w:rsid w:val="0A393598"/>
    <w:rsid w:val="0AE16F21"/>
    <w:rsid w:val="0AE44909"/>
    <w:rsid w:val="0B212173"/>
    <w:rsid w:val="0B294B60"/>
    <w:rsid w:val="0B305ADD"/>
    <w:rsid w:val="0B526CDA"/>
    <w:rsid w:val="0B5935FD"/>
    <w:rsid w:val="0B62548A"/>
    <w:rsid w:val="0BFF4501"/>
    <w:rsid w:val="0C47550D"/>
    <w:rsid w:val="0C822211"/>
    <w:rsid w:val="0D082D63"/>
    <w:rsid w:val="0D2E730B"/>
    <w:rsid w:val="0DB9650C"/>
    <w:rsid w:val="0E1E6D2A"/>
    <w:rsid w:val="0E3239A9"/>
    <w:rsid w:val="0E3F4405"/>
    <w:rsid w:val="0E56100F"/>
    <w:rsid w:val="0E844B45"/>
    <w:rsid w:val="0E9852CB"/>
    <w:rsid w:val="0EBA5AAE"/>
    <w:rsid w:val="0EC86026"/>
    <w:rsid w:val="0ED000EB"/>
    <w:rsid w:val="0F6A71FB"/>
    <w:rsid w:val="0FD703DF"/>
    <w:rsid w:val="10087A4A"/>
    <w:rsid w:val="101E75AC"/>
    <w:rsid w:val="109552B0"/>
    <w:rsid w:val="10D50BE1"/>
    <w:rsid w:val="114E3F4A"/>
    <w:rsid w:val="1155059E"/>
    <w:rsid w:val="11915EF8"/>
    <w:rsid w:val="11926F08"/>
    <w:rsid w:val="11A032D1"/>
    <w:rsid w:val="121F0574"/>
    <w:rsid w:val="121F7D94"/>
    <w:rsid w:val="12383851"/>
    <w:rsid w:val="12E25537"/>
    <w:rsid w:val="12ED6A54"/>
    <w:rsid w:val="12FA6B04"/>
    <w:rsid w:val="132A076F"/>
    <w:rsid w:val="13527702"/>
    <w:rsid w:val="13674B86"/>
    <w:rsid w:val="13703210"/>
    <w:rsid w:val="1383022A"/>
    <w:rsid w:val="13961F9F"/>
    <w:rsid w:val="13C73CFD"/>
    <w:rsid w:val="141719CC"/>
    <w:rsid w:val="147C572A"/>
    <w:rsid w:val="148D1F76"/>
    <w:rsid w:val="15555583"/>
    <w:rsid w:val="15567529"/>
    <w:rsid w:val="157C5B66"/>
    <w:rsid w:val="15AC3792"/>
    <w:rsid w:val="15B63533"/>
    <w:rsid w:val="15CC1D57"/>
    <w:rsid w:val="16307F6E"/>
    <w:rsid w:val="16E44E31"/>
    <w:rsid w:val="170C7F8F"/>
    <w:rsid w:val="1711677D"/>
    <w:rsid w:val="17371154"/>
    <w:rsid w:val="17687DD6"/>
    <w:rsid w:val="178D5D73"/>
    <w:rsid w:val="178F0081"/>
    <w:rsid w:val="17A54CD0"/>
    <w:rsid w:val="17D43214"/>
    <w:rsid w:val="17F401E8"/>
    <w:rsid w:val="182F105A"/>
    <w:rsid w:val="18673EAB"/>
    <w:rsid w:val="187853E4"/>
    <w:rsid w:val="187B67BF"/>
    <w:rsid w:val="18E602DC"/>
    <w:rsid w:val="18EA17F2"/>
    <w:rsid w:val="19740F59"/>
    <w:rsid w:val="198F23EF"/>
    <w:rsid w:val="19BC187F"/>
    <w:rsid w:val="1A2E7D9B"/>
    <w:rsid w:val="1A7A6DA1"/>
    <w:rsid w:val="1AB4170B"/>
    <w:rsid w:val="1AB664FE"/>
    <w:rsid w:val="1AF05E41"/>
    <w:rsid w:val="1B3B547C"/>
    <w:rsid w:val="1B545BD2"/>
    <w:rsid w:val="1BA0015F"/>
    <w:rsid w:val="1BA171CE"/>
    <w:rsid w:val="1BB6133F"/>
    <w:rsid w:val="1BBD0E98"/>
    <w:rsid w:val="1BE53045"/>
    <w:rsid w:val="1BEA174C"/>
    <w:rsid w:val="1C8A5813"/>
    <w:rsid w:val="1C977E68"/>
    <w:rsid w:val="1C9D1BF5"/>
    <w:rsid w:val="1CA27617"/>
    <w:rsid w:val="1CF202DB"/>
    <w:rsid w:val="1CF77F68"/>
    <w:rsid w:val="1D5232E9"/>
    <w:rsid w:val="1D5C4CBE"/>
    <w:rsid w:val="1E411E0B"/>
    <w:rsid w:val="1E4B0F01"/>
    <w:rsid w:val="1E693A72"/>
    <w:rsid w:val="1EDF034F"/>
    <w:rsid w:val="1EE43835"/>
    <w:rsid w:val="1F796825"/>
    <w:rsid w:val="1FA545FA"/>
    <w:rsid w:val="1FB547F3"/>
    <w:rsid w:val="1FEE187B"/>
    <w:rsid w:val="201C454C"/>
    <w:rsid w:val="202F0B25"/>
    <w:rsid w:val="2088553E"/>
    <w:rsid w:val="20A416D5"/>
    <w:rsid w:val="20A44992"/>
    <w:rsid w:val="20D53B83"/>
    <w:rsid w:val="20F93A59"/>
    <w:rsid w:val="210E1686"/>
    <w:rsid w:val="21512D02"/>
    <w:rsid w:val="218E223D"/>
    <w:rsid w:val="220A5C61"/>
    <w:rsid w:val="220D7702"/>
    <w:rsid w:val="22F16B0C"/>
    <w:rsid w:val="22FA695F"/>
    <w:rsid w:val="233B23DA"/>
    <w:rsid w:val="236A2BE0"/>
    <w:rsid w:val="23E80503"/>
    <w:rsid w:val="24004C2E"/>
    <w:rsid w:val="24021688"/>
    <w:rsid w:val="245A406E"/>
    <w:rsid w:val="2489720B"/>
    <w:rsid w:val="24D221AC"/>
    <w:rsid w:val="24DB514E"/>
    <w:rsid w:val="24FE2A11"/>
    <w:rsid w:val="250D05B7"/>
    <w:rsid w:val="251D3544"/>
    <w:rsid w:val="25342B1E"/>
    <w:rsid w:val="2568517C"/>
    <w:rsid w:val="25993859"/>
    <w:rsid w:val="26312FE6"/>
    <w:rsid w:val="26B079D4"/>
    <w:rsid w:val="26F07340"/>
    <w:rsid w:val="270113E2"/>
    <w:rsid w:val="27460BEC"/>
    <w:rsid w:val="27482EDC"/>
    <w:rsid w:val="282021CA"/>
    <w:rsid w:val="2844242A"/>
    <w:rsid w:val="28843008"/>
    <w:rsid w:val="288C7BD0"/>
    <w:rsid w:val="28A50EA6"/>
    <w:rsid w:val="28E132B8"/>
    <w:rsid w:val="28E603F3"/>
    <w:rsid w:val="28FA12CA"/>
    <w:rsid w:val="29257093"/>
    <w:rsid w:val="29265040"/>
    <w:rsid w:val="293A348F"/>
    <w:rsid w:val="293A677F"/>
    <w:rsid w:val="29AF49D4"/>
    <w:rsid w:val="2A1F196A"/>
    <w:rsid w:val="2A4D56EF"/>
    <w:rsid w:val="2A624E38"/>
    <w:rsid w:val="2B0D6810"/>
    <w:rsid w:val="2B655C4B"/>
    <w:rsid w:val="2B660566"/>
    <w:rsid w:val="2C534A89"/>
    <w:rsid w:val="2C6353CE"/>
    <w:rsid w:val="2C7D1A05"/>
    <w:rsid w:val="2CD90F4B"/>
    <w:rsid w:val="2D1968F1"/>
    <w:rsid w:val="2DA61944"/>
    <w:rsid w:val="2E0949B3"/>
    <w:rsid w:val="2EA56706"/>
    <w:rsid w:val="2ED440EC"/>
    <w:rsid w:val="2F9136C6"/>
    <w:rsid w:val="2FC250EA"/>
    <w:rsid w:val="2FE87F89"/>
    <w:rsid w:val="2FED0BE6"/>
    <w:rsid w:val="30201720"/>
    <w:rsid w:val="30322F50"/>
    <w:rsid w:val="304B19A6"/>
    <w:rsid w:val="30BD3B6F"/>
    <w:rsid w:val="31610B2E"/>
    <w:rsid w:val="31D222B3"/>
    <w:rsid w:val="31E629DE"/>
    <w:rsid w:val="323B3E5E"/>
    <w:rsid w:val="324E6AA5"/>
    <w:rsid w:val="325C4EAF"/>
    <w:rsid w:val="326F2391"/>
    <w:rsid w:val="32D401CF"/>
    <w:rsid w:val="32D77204"/>
    <w:rsid w:val="32E662DE"/>
    <w:rsid w:val="33040C90"/>
    <w:rsid w:val="333137AC"/>
    <w:rsid w:val="33500366"/>
    <w:rsid w:val="33844706"/>
    <w:rsid w:val="33CB0BE0"/>
    <w:rsid w:val="342E0C4C"/>
    <w:rsid w:val="34482A59"/>
    <w:rsid w:val="346972D4"/>
    <w:rsid w:val="353B08FB"/>
    <w:rsid w:val="3553501E"/>
    <w:rsid w:val="359A5BB6"/>
    <w:rsid w:val="35A362B2"/>
    <w:rsid w:val="36136EF3"/>
    <w:rsid w:val="36443079"/>
    <w:rsid w:val="36BB6729"/>
    <w:rsid w:val="36E02380"/>
    <w:rsid w:val="371C1DEF"/>
    <w:rsid w:val="37273FDE"/>
    <w:rsid w:val="376A3A5A"/>
    <w:rsid w:val="37D52809"/>
    <w:rsid w:val="37E1761F"/>
    <w:rsid w:val="380D3F22"/>
    <w:rsid w:val="3854709B"/>
    <w:rsid w:val="385616D1"/>
    <w:rsid w:val="396605CB"/>
    <w:rsid w:val="39793115"/>
    <w:rsid w:val="398D1293"/>
    <w:rsid w:val="39AA7F79"/>
    <w:rsid w:val="3ADD37AC"/>
    <w:rsid w:val="3B324559"/>
    <w:rsid w:val="3C02139F"/>
    <w:rsid w:val="3C5D54E4"/>
    <w:rsid w:val="3C751A01"/>
    <w:rsid w:val="3C8A7C9F"/>
    <w:rsid w:val="3CA4495C"/>
    <w:rsid w:val="3D162DE7"/>
    <w:rsid w:val="3D423EF3"/>
    <w:rsid w:val="3D4A344E"/>
    <w:rsid w:val="3D5E4BFF"/>
    <w:rsid w:val="3D9E5E17"/>
    <w:rsid w:val="3DA37A53"/>
    <w:rsid w:val="3DB7728E"/>
    <w:rsid w:val="3E2352C4"/>
    <w:rsid w:val="3E453805"/>
    <w:rsid w:val="3E86331F"/>
    <w:rsid w:val="3ECC2B23"/>
    <w:rsid w:val="3F6F3EC7"/>
    <w:rsid w:val="3FEC3E12"/>
    <w:rsid w:val="3FF64F57"/>
    <w:rsid w:val="40375491"/>
    <w:rsid w:val="403C7757"/>
    <w:rsid w:val="409C73A3"/>
    <w:rsid w:val="40CA3013"/>
    <w:rsid w:val="40F52FF0"/>
    <w:rsid w:val="413A4B87"/>
    <w:rsid w:val="418812C0"/>
    <w:rsid w:val="41EF3A65"/>
    <w:rsid w:val="42374370"/>
    <w:rsid w:val="425B2498"/>
    <w:rsid w:val="431178C2"/>
    <w:rsid w:val="434075BC"/>
    <w:rsid w:val="443B050C"/>
    <w:rsid w:val="44775260"/>
    <w:rsid w:val="448C7C04"/>
    <w:rsid w:val="44DE00A7"/>
    <w:rsid w:val="451E392D"/>
    <w:rsid w:val="45702D01"/>
    <w:rsid w:val="45C14E7B"/>
    <w:rsid w:val="46331F97"/>
    <w:rsid w:val="463E349A"/>
    <w:rsid w:val="46825704"/>
    <w:rsid w:val="46831F3A"/>
    <w:rsid w:val="468D33AD"/>
    <w:rsid w:val="46DE5C77"/>
    <w:rsid w:val="47604FA6"/>
    <w:rsid w:val="47AC2478"/>
    <w:rsid w:val="47CB462C"/>
    <w:rsid w:val="47E43D9F"/>
    <w:rsid w:val="47F0364F"/>
    <w:rsid w:val="485F6265"/>
    <w:rsid w:val="48D02F6E"/>
    <w:rsid w:val="48D600F5"/>
    <w:rsid w:val="49431075"/>
    <w:rsid w:val="49610864"/>
    <w:rsid w:val="498D425D"/>
    <w:rsid w:val="49E631AF"/>
    <w:rsid w:val="4A377EE3"/>
    <w:rsid w:val="4A5B07CC"/>
    <w:rsid w:val="4AA345BD"/>
    <w:rsid w:val="4AB5383C"/>
    <w:rsid w:val="4B102AE6"/>
    <w:rsid w:val="4B362A42"/>
    <w:rsid w:val="4B7C0C44"/>
    <w:rsid w:val="4BEA2A6B"/>
    <w:rsid w:val="4BEE623F"/>
    <w:rsid w:val="4C344BC9"/>
    <w:rsid w:val="4C4E72A4"/>
    <w:rsid w:val="4C5D3FAA"/>
    <w:rsid w:val="4C8E07C7"/>
    <w:rsid w:val="4C96578B"/>
    <w:rsid w:val="4C9E7856"/>
    <w:rsid w:val="4CD75B48"/>
    <w:rsid w:val="4CDD181A"/>
    <w:rsid w:val="4CE826DF"/>
    <w:rsid w:val="4DC7251D"/>
    <w:rsid w:val="4DD81604"/>
    <w:rsid w:val="4E550516"/>
    <w:rsid w:val="4E6D5038"/>
    <w:rsid w:val="4E7C5AB0"/>
    <w:rsid w:val="4EB50280"/>
    <w:rsid w:val="4EC2377F"/>
    <w:rsid w:val="4EC767AE"/>
    <w:rsid w:val="4F0D2D01"/>
    <w:rsid w:val="4F1B7B40"/>
    <w:rsid w:val="4F352686"/>
    <w:rsid w:val="4F527459"/>
    <w:rsid w:val="4F734A3D"/>
    <w:rsid w:val="4F8755BB"/>
    <w:rsid w:val="501E38BF"/>
    <w:rsid w:val="50215F8D"/>
    <w:rsid w:val="50604C58"/>
    <w:rsid w:val="51347D38"/>
    <w:rsid w:val="515F233B"/>
    <w:rsid w:val="51A477E5"/>
    <w:rsid w:val="523352FD"/>
    <w:rsid w:val="524F1B1E"/>
    <w:rsid w:val="52623E00"/>
    <w:rsid w:val="5309005A"/>
    <w:rsid w:val="531E23CE"/>
    <w:rsid w:val="5335321D"/>
    <w:rsid w:val="53F52E6C"/>
    <w:rsid w:val="54306C35"/>
    <w:rsid w:val="54346B9C"/>
    <w:rsid w:val="547505D3"/>
    <w:rsid w:val="54854592"/>
    <w:rsid w:val="548962D2"/>
    <w:rsid w:val="54932B24"/>
    <w:rsid w:val="54D62F8B"/>
    <w:rsid w:val="551E585F"/>
    <w:rsid w:val="55395351"/>
    <w:rsid w:val="55471519"/>
    <w:rsid w:val="559076BB"/>
    <w:rsid w:val="565C62DB"/>
    <w:rsid w:val="56A25E5F"/>
    <w:rsid w:val="56B1372E"/>
    <w:rsid w:val="56D56BCB"/>
    <w:rsid w:val="56F07B3E"/>
    <w:rsid w:val="57285801"/>
    <w:rsid w:val="57812175"/>
    <w:rsid w:val="57891BC2"/>
    <w:rsid w:val="58400F57"/>
    <w:rsid w:val="58533BF4"/>
    <w:rsid w:val="58B641D0"/>
    <w:rsid w:val="58F66480"/>
    <w:rsid w:val="59315EE7"/>
    <w:rsid w:val="593E3E20"/>
    <w:rsid w:val="598C6066"/>
    <w:rsid w:val="5A0B26DE"/>
    <w:rsid w:val="5A5543BD"/>
    <w:rsid w:val="5A8A0870"/>
    <w:rsid w:val="5A971D60"/>
    <w:rsid w:val="5AE45E35"/>
    <w:rsid w:val="5B7130CE"/>
    <w:rsid w:val="5B8E5290"/>
    <w:rsid w:val="5BAE2F5F"/>
    <w:rsid w:val="5BE907E5"/>
    <w:rsid w:val="5C243625"/>
    <w:rsid w:val="5C3F782D"/>
    <w:rsid w:val="5C4D2C66"/>
    <w:rsid w:val="5C5E0AD5"/>
    <w:rsid w:val="5CCB386F"/>
    <w:rsid w:val="5CE7240A"/>
    <w:rsid w:val="5D5800BB"/>
    <w:rsid w:val="5D89258E"/>
    <w:rsid w:val="5D8B3AAF"/>
    <w:rsid w:val="5DA91BA5"/>
    <w:rsid w:val="5E08376E"/>
    <w:rsid w:val="5E283D20"/>
    <w:rsid w:val="5ED52C19"/>
    <w:rsid w:val="5F2C0CA1"/>
    <w:rsid w:val="5F5F4E16"/>
    <w:rsid w:val="5F687E5E"/>
    <w:rsid w:val="5F8370BC"/>
    <w:rsid w:val="5FD54F87"/>
    <w:rsid w:val="5FDF11C0"/>
    <w:rsid w:val="60877B55"/>
    <w:rsid w:val="60A43962"/>
    <w:rsid w:val="60C328FA"/>
    <w:rsid w:val="61063C7C"/>
    <w:rsid w:val="610F2F10"/>
    <w:rsid w:val="611015E9"/>
    <w:rsid w:val="61822CA6"/>
    <w:rsid w:val="61B27E26"/>
    <w:rsid w:val="61FC499F"/>
    <w:rsid w:val="622E00DC"/>
    <w:rsid w:val="626072D1"/>
    <w:rsid w:val="626369CC"/>
    <w:rsid w:val="62BB21CA"/>
    <w:rsid w:val="62CD687C"/>
    <w:rsid w:val="630D3A3B"/>
    <w:rsid w:val="63413B47"/>
    <w:rsid w:val="634C42B1"/>
    <w:rsid w:val="6378771B"/>
    <w:rsid w:val="638947AC"/>
    <w:rsid w:val="63E52D2C"/>
    <w:rsid w:val="647B0B11"/>
    <w:rsid w:val="65263680"/>
    <w:rsid w:val="654A46A0"/>
    <w:rsid w:val="655D454E"/>
    <w:rsid w:val="656A7DB5"/>
    <w:rsid w:val="65917CC0"/>
    <w:rsid w:val="65987A7D"/>
    <w:rsid w:val="65A43DD3"/>
    <w:rsid w:val="65B74398"/>
    <w:rsid w:val="65BE0B79"/>
    <w:rsid w:val="66247A34"/>
    <w:rsid w:val="664D4927"/>
    <w:rsid w:val="669472CE"/>
    <w:rsid w:val="66FB3677"/>
    <w:rsid w:val="6710342A"/>
    <w:rsid w:val="672055DC"/>
    <w:rsid w:val="67903574"/>
    <w:rsid w:val="67E72272"/>
    <w:rsid w:val="68A3402E"/>
    <w:rsid w:val="68D6651C"/>
    <w:rsid w:val="69067ED8"/>
    <w:rsid w:val="69152913"/>
    <w:rsid w:val="691B44E8"/>
    <w:rsid w:val="69427E18"/>
    <w:rsid w:val="69722388"/>
    <w:rsid w:val="69E11412"/>
    <w:rsid w:val="6ADD6EE5"/>
    <w:rsid w:val="6AF40B09"/>
    <w:rsid w:val="6B7F7CA2"/>
    <w:rsid w:val="6BC904AE"/>
    <w:rsid w:val="6BF13EE0"/>
    <w:rsid w:val="6C5D09F5"/>
    <w:rsid w:val="6CCA52ED"/>
    <w:rsid w:val="6CF92406"/>
    <w:rsid w:val="6D053A60"/>
    <w:rsid w:val="6D186224"/>
    <w:rsid w:val="6D696311"/>
    <w:rsid w:val="6D941003"/>
    <w:rsid w:val="6D9A04BB"/>
    <w:rsid w:val="6E13525B"/>
    <w:rsid w:val="6E265C3D"/>
    <w:rsid w:val="6E3E34A7"/>
    <w:rsid w:val="6E7C39F6"/>
    <w:rsid w:val="6EBD13F0"/>
    <w:rsid w:val="6EC20D2F"/>
    <w:rsid w:val="6EC94FFE"/>
    <w:rsid w:val="6ED16A99"/>
    <w:rsid w:val="6EE557CB"/>
    <w:rsid w:val="6F804998"/>
    <w:rsid w:val="6FDB3101"/>
    <w:rsid w:val="6FE71922"/>
    <w:rsid w:val="70C81CAB"/>
    <w:rsid w:val="71535A74"/>
    <w:rsid w:val="719C453E"/>
    <w:rsid w:val="719F3B13"/>
    <w:rsid w:val="72317D85"/>
    <w:rsid w:val="727759E7"/>
    <w:rsid w:val="73407EDE"/>
    <w:rsid w:val="73995F8C"/>
    <w:rsid w:val="73B12F36"/>
    <w:rsid w:val="73F0328B"/>
    <w:rsid w:val="748C1DB2"/>
    <w:rsid w:val="749D0534"/>
    <w:rsid w:val="75226D55"/>
    <w:rsid w:val="75252F4E"/>
    <w:rsid w:val="753670FD"/>
    <w:rsid w:val="756E049B"/>
    <w:rsid w:val="758331B5"/>
    <w:rsid w:val="75957BA7"/>
    <w:rsid w:val="7597473F"/>
    <w:rsid w:val="75DA7E3A"/>
    <w:rsid w:val="75F57A98"/>
    <w:rsid w:val="76067B39"/>
    <w:rsid w:val="764C2E88"/>
    <w:rsid w:val="767A4169"/>
    <w:rsid w:val="76AA7727"/>
    <w:rsid w:val="76F63E55"/>
    <w:rsid w:val="773706D4"/>
    <w:rsid w:val="77420361"/>
    <w:rsid w:val="77F26DE0"/>
    <w:rsid w:val="788B56E0"/>
    <w:rsid w:val="78B70E0A"/>
    <w:rsid w:val="78C02E5C"/>
    <w:rsid w:val="790A374B"/>
    <w:rsid w:val="791F5337"/>
    <w:rsid w:val="796A600F"/>
    <w:rsid w:val="797347E8"/>
    <w:rsid w:val="799E4A57"/>
    <w:rsid w:val="79CA7FE4"/>
    <w:rsid w:val="7A0D74F1"/>
    <w:rsid w:val="7A34162E"/>
    <w:rsid w:val="7A7D2221"/>
    <w:rsid w:val="7A8E4388"/>
    <w:rsid w:val="7B754D3B"/>
    <w:rsid w:val="7B7B249B"/>
    <w:rsid w:val="7BEE090A"/>
    <w:rsid w:val="7BF5153C"/>
    <w:rsid w:val="7BFA661E"/>
    <w:rsid w:val="7C074AD8"/>
    <w:rsid w:val="7C2A44F4"/>
    <w:rsid w:val="7C3E5F44"/>
    <w:rsid w:val="7CB34929"/>
    <w:rsid w:val="7CB87B4C"/>
    <w:rsid w:val="7D133A65"/>
    <w:rsid w:val="7DE275F3"/>
    <w:rsid w:val="7DF30A5C"/>
    <w:rsid w:val="7E527647"/>
    <w:rsid w:val="7E8715DF"/>
    <w:rsid w:val="7F070204"/>
    <w:rsid w:val="7F9755FC"/>
    <w:rsid w:val="7FB2087E"/>
    <w:rsid w:val="7FF251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6" w:lineRule="auto"/>
      <w:outlineLvl w:val="0"/>
    </w:pPr>
    <w:rPr>
      <w:b/>
      <w:bCs/>
      <w:kern w:val="44"/>
      <w:sz w:val="44"/>
      <w:szCs w:val="44"/>
    </w:rPr>
  </w:style>
  <w:style w:type="paragraph" w:styleId="3">
    <w:name w:val="heading 2"/>
    <w:basedOn w:val="1"/>
    <w:next w:val="4"/>
    <w:link w:val="61"/>
    <w:qFormat/>
    <w:uiPriority w:val="0"/>
    <w:pPr>
      <w:keepNext/>
      <w:keepLines/>
      <w:spacing w:before="260" w:after="260" w:line="480" w:lineRule="exact"/>
      <w:jc w:val="center"/>
      <w:outlineLvl w:val="1"/>
    </w:pPr>
    <w:rPr>
      <w:rFonts w:ascii="宋体" w:hAnsi="宋体" w:eastAsia="黑体"/>
      <w:bCs/>
      <w:i/>
      <w:iCs/>
      <w:sz w:val="24"/>
      <w:szCs w:val="20"/>
    </w:rPr>
  </w:style>
  <w:style w:type="paragraph" w:styleId="5">
    <w:name w:val="heading 3"/>
    <w:basedOn w:val="1"/>
    <w:next w:val="4"/>
    <w:link w:val="62"/>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4"/>
    <w:link w:val="63"/>
    <w:qFormat/>
    <w:uiPriority w:val="0"/>
    <w:pPr>
      <w:keepNext/>
      <w:adjustRightInd w:val="0"/>
      <w:spacing w:line="420" w:lineRule="atLeast"/>
      <w:ind w:firstLine="454"/>
      <w:jc w:val="center"/>
      <w:textAlignment w:val="baseline"/>
      <w:outlineLvl w:val="3"/>
    </w:pPr>
    <w:rPr>
      <w:i/>
      <w:kern w:val="0"/>
      <w:szCs w:val="20"/>
    </w:rPr>
  </w:style>
  <w:style w:type="paragraph" w:styleId="7">
    <w:name w:val="heading 5"/>
    <w:basedOn w:val="1"/>
    <w:next w:val="1"/>
    <w:link w:val="64"/>
    <w:qFormat/>
    <w:uiPriority w:val="0"/>
    <w:pPr>
      <w:keepNext/>
      <w:keepLines/>
      <w:spacing w:before="280" w:after="290" w:line="376" w:lineRule="auto"/>
      <w:outlineLvl w:val="4"/>
    </w:pPr>
    <w:rPr>
      <w:b/>
      <w:bCs/>
      <w:sz w:val="28"/>
      <w:szCs w:val="28"/>
    </w:rPr>
  </w:style>
  <w:style w:type="paragraph" w:styleId="8">
    <w:name w:val="heading 6"/>
    <w:basedOn w:val="1"/>
    <w:next w:val="1"/>
    <w:link w:val="65"/>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link w:val="66"/>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link w:val="67"/>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link w:val="68"/>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toc 7"/>
    <w:basedOn w:val="1"/>
    <w:next w:val="1"/>
    <w:qFormat/>
    <w:uiPriority w:val="0"/>
    <w:pPr>
      <w:tabs>
        <w:tab w:val="right" w:leader="dot" w:pos="8497"/>
      </w:tabs>
      <w:spacing w:line="439" w:lineRule="exact"/>
    </w:pPr>
    <w:rPr>
      <w:rFonts w:ascii="宋体" w:hAnsi="宋体" w:cs="宋体"/>
      <w:color w:val="000000"/>
      <w:kern w:val="0"/>
      <w:sz w:val="20"/>
      <w:szCs w:val="20"/>
      <w:lang w:val="zh-TW" w:eastAsia="zh-TW" w:bidi="zh-TW"/>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link w:val="69"/>
    <w:qFormat/>
    <w:uiPriority w:val="0"/>
    <w:rPr>
      <w:rFonts w:ascii="宋体"/>
      <w:sz w:val="18"/>
      <w:szCs w:val="18"/>
    </w:rPr>
  </w:style>
  <w:style w:type="paragraph" w:styleId="15">
    <w:name w:val="annotation text"/>
    <w:basedOn w:val="1"/>
    <w:link w:val="70"/>
    <w:qFormat/>
    <w:uiPriority w:val="0"/>
    <w:pPr>
      <w:jc w:val="left"/>
    </w:pPr>
  </w:style>
  <w:style w:type="paragraph" w:styleId="16">
    <w:name w:val="Body Text 3"/>
    <w:basedOn w:val="1"/>
    <w:link w:val="71"/>
    <w:qFormat/>
    <w:uiPriority w:val="0"/>
    <w:rPr>
      <w:rFonts w:ascii="宋体"/>
      <w:sz w:val="24"/>
      <w:szCs w:val="20"/>
    </w:rPr>
  </w:style>
  <w:style w:type="paragraph" w:styleId="17">
    <w:name w:val="Body Text"/>
    <w:basedOn w:val="1"/>
    <w:link w:val="72"/>
    <w:qFormat/>
    <w:uiPriority w:val="0"/>
    <w:pPr>
      <w:spacing w:after="120"/>
    </w:pPr>
  </w:style>
  <w:style w:type="paragraph" w:styleId="18">
    <w:name w:val="Body Text Indent"/>
    <w:basedOn w:val="1"/>
    <w:link w:val="73"/>
    <w:qFormat/>
    <w:uiPriority w:val="0"/>
    <w:pPr>
      <w:spacing w:after="120"/>
      <w:ind w:left="420" w:leftChars="200"/>
    </w:pPr>
  </w:style>
  <w:style w:type="paragraph" w:styleId="19">
    <w:name w:val="toc 5"/>
    <w:basedOn w:val="1"/>
    <w:next w:val="1"/>
    <w:qFormat/>
    <w:uiPriority w:val="0"/>
    <w:pPr>
      <w:shd w:val="clear" w:color="auto" w:fill="FFFFFF"/>
      <w:spacing w:before="540" w:line="439" w:lineRule="exact"/>
      <w:jc w:val="distribute"/>
    </w:pPr>
    <w:rPr>
      <w:rFonts w:ascii="宋体" w:hAnsi="宋体" w:cs="宋体"/>
      <w:color w:val="000000"/>
      <w:kern w:val="0"/>
      <w:sz w:val="20"/>
      <w:szCs w:val="20"/>
      <w:lang w:val="zh-TW" w:eastAsia="zh-TW" w:bidi="zh-TW"/>
    </w:rPr>
  </w:style>
  <w:style w:type="paragraph" w:styleId="20">
    <w:name w:val="toc 3"/>
    <w:basedOn w:val="1"/>
    <w:next w:val="1"/>
    <w:link w:val="74"/>
    <w:qFormat/>
    <w:uiPriority w:val="0"/>
    <w:pPr>
      <w:ind w:left="840" w:leftChars="400"/>
    </w:pPr>
  </w:style>
  <w:style w:type="paragraph" w:styleId="21">
    <w:name w:val="Plain Text"/>
    <w:basedOn w:val="1"/>
    <w:link w:val="75"/>
    <w:qFormat/>
    <w:uiPriority w:val="0"/>
    <w:rPr>
      <w:rFonts w:ascii="宋体" w:hAnsi="Courier New"/>
      <w:szCs w:val="20"/>
    </w:rPr>
  </w:style>
  <w:style w:type="paragraph" w:styleId="22">
    <w:name w:val="toc 8"/>
    <w:basedOn w:val="1"/>
    <w:next w:val="1"/>
    <w:qFormat/>
    <w:uiPriority w:val="0"/>
    <w:pPr>
      <w:tabs>
        <w:tab w:val="left" w:pos="1272"/>
        <w:tab w:val="right" w:leader="dot" w:pos="8811"/>
      </w:tabs>
      <w:spacing w:line="439" w:lineRule="exact"/>
      <w:ind w:firstLine="200" w:firstLineChars="100"/>
    </w:pPr>
    <w:rPr>
      <w:rFonts w:ascii="宋体" w:hAnsi="宋体" w:cs="宋体"/>
      <w:color w:val="000000"/>
      <w:kern w:val="0"/>
      <w:sz w:val="20"/>
      <w:szCs w:val="20"/>
      <w:lang w:val="zh-TW" w:eastAsia="zh-TW" w:bidi="zh-TW"/>
    </w:rPr>
  </w:style>
  <w:style w:type="paragraph" w:styleId="23">
    <w:name w:val="Date"/>
    <w:basedOn w:val="1"/>
    <w:next w:val="1"/>
    <w:link w:val="76"/>
    <w:qFormat/>
    <w:uiPriority w:val="0"/>
    <w:rPr>
      <w:sz w:val="24"/>
      <w:szCs w:val="20"/>
    </w:rPr>
  </w:style>
  <w:style w:type="paragraph" w:styleId="24">
    <w:name w:val="Body Text Indent 2"/>
    <w:basedOn w:val="1"/>
    <w:link w:val="77"/>
    <w:qFormat/>
    <w:uiPriority w:val="0"/>
    <w:pPr>
      <w:spacing w:line="500" w:lineRule="exact"/>
      <w:ind w:firstLine="540" w:firstLineChars="200"/>
    </w:pPr>
    <w:rPr>
      <w:rFonts w:ascii="宋体" w:hAnsi="宋体"/>
      <w:sz w:val="27"/>
      <w:szCs w:val="27"/>
    </w:rPr>
  </w:style>
  <w:style w:type="paragraph" w:styleId="25">
    <w:name w:val="endnote text"/>
    <w:basedOn w:val="1"/>
    <w:link w:val="78"/>
    <w:qFormat/>
    <w:uiPriority w:val="0"/>
    <w:pPr>
      <w:snapToGrid w:val="0"/>
      <w:jc w:val="left"/>
    </w:pPr>
  </w:style>
  <w:style w:type="paragraph" w:styleId="26">
    <w:name w:val="Balloon Text"/>
    <w:basedOn w:val="1"/>
    <w:link w:val="79"/>
    <w:qFormat/>
    <w:uiPriority w:val="0"/>
    <w:rPr>
      <w:sz w:val="18"/>
      <w:szCs w:val="18"/>
    </w:rPr>
  </w:style>
  <w:style w:type="paragraph" w:styleId="27">
    <w:name w:val="footer"/>
    <w:basedOn w:val="1"/>
    <w:link w:val="80"/>
    <w:qFormat/>
    <w:uiPriority w:val="99"/>
    <w:pPr>
      <w:tabs>
        <w:tab w:val="center" w:pos="4153"/>
        <w:tab w:val="right" w:pos="8306"/>
      </w:tabs>
      <w:snapToGrid w:val="0"/>
      <w:jc w:val="left"/>
    </w:pPr>
    <w:rPr>
      <w:sz w:val="18"/>
      <w:szCs w:val="18"/>
    </w:rPr>
  </w:style>
  <w:style w:type="paragraph" w:styleId="28">
    <w:name w:val="header"/>
    <w:basedOn w:val="1"/>
    <w:link w:val="81"/>
    <w:qFormat/>
    <w:uiPriority w:val="99"/>
    <w:pPr>
      <w:tabs>
        <w:tab w:val="center" w:pos="4153"/>
        <w:tab w:val="right" w:pos="8306"/>
      </w:tabs>
      <w:snapToGrid w:val="0"/>
      <w:jc w:val="center"/>
    </w:pPr>
    <w:rPr>
      <w:sz w:val="18"/>
      <w:szCs w:val="18"/>
    </w:rPr>
  </w:style>
  <w:style w:type="paragraph" w:styleId="29">
    <w:name w:val="toc 1"/>
    <w:basedOn w:val="1"/>
    <w:next w:val="1"/>
    <w:qFormat/>
    <w:uiPriority w:val="0"/>
    <w:pPr>
      <w:tabs>
        <w:tab w:val="right" w:leader="dot" w:pos="8805"/>
      </w:tabs>
      <w:spacing w:line="440" w:lineRule="exact"/>
      <w:jc w:val="center"/>
    </w:pPr>
    <w:rPr>
      <w:color w:val="000000"/>
      <w:sz w:val="20"/>
      <w:szCs w:val="20"/>
    </w:rPr>
  </w:style>
  <w:style w:type="paragraph" w:styleId="30">
    <w:name w:val="toc 4"/>
    <w:basedOn w:val="1"/>
    <w:next w:val="1"/>
    <w:link w:val="82"/>
    <w:qFormat/>
    <w:uiPriority w:val="0"/>
    <w:pPr>
      <w:tabs>
        <w:tab w:val="right" w:leader="dot" w:pos="8817"/>
      </w:tabs>
      <w:spacing w:line="320" w:lineRule="exact"/>
      <w:jc w:val="center"/>
    </w:pPr>
    <w:rPr>
      <w:rFonts w:ascii="宋体" w:hAnsi="宋体" w:cs="宋体"/>
      <w:bCs/>
      <w:color w:val="000000"/>
      <w:kern w:val="0"/>
      <w:sz w:val="20"/>
      <w:szCs w:val="20"/>
      <w:lang w:val="zh-TW" w:eastAsia="zh-TW" w:bidi="zh-TW"/>
    </w:rPr>
  </w:style>
  <w:style w:type="paragraph" w:styleId="31">
    <w:name w:val="List"/>
    <w:basedOn w:val="1"/>
    <w:qFormat/>
    <w:uiPriority w:val="99"/>
    <w:pPr>
      <w:ind w:left="200" w:hanging="200" w:hangingChars="200"/>
    </w:pPr>
  </w:style>
  <w:style w:type="paragraph" w:styleId="32">
    <w:name w:val="footnote text"/>
    <w:basedOn w:val="1"/>
    <w:link w:val="83"/>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shd w:val="clear" w:color="auto" w:fill="FFFFFF"/>
      <w:spacing w:before="540" w:line="439" w:lineRule="exact"/>
      <w:jc w:val="distribute"/>
    </w:pPr>
    <w:rPr>
      <w:rFonts w:ascii="宋体" w:hAnsi="宋体" w:cs="宋体"/>
      <w:color w:val="000000"/>
      <w:kern w:val="0"/>
      <w:sz w:val="20"/>
      <w:szCs w:val="20"/>
      <w:lang w:val="zh-TW" w:eastAsia="zh-TW" w:bidi="zh-TW"/>
    </w:rPr>
  </w:style>
  <w:style w:type="paragraph" w:styleId="34">
    <w:name w:val="Body Text Indent 3"/>
    <w:basedOn w:val="1"/>
    <w:link w:val="84"/>
    <w:qFormat/>
    <w:uiPriority w:val="0"/>
    <w:pPr>
      <w:spacing w:after="120"/>
      <w:ind w:left="420" w:leftChars="200"/>
    </w:pPr>
    <w:rPr>
      <w:sz w:val="16"/>
      <w:szCs w:val="16"/>
    </w:rPr>
  </w:style>
  <w:style w:type="paragraph" w:styleId="35">
    <w:name w:val="toc 2"/>
    <w:basedOn w:val="1"/>
    <w:next w:val="1"/>
    <w:link w:val="85"/>
    <w:qFormat/>
    <w:uiPriority w:val="0"/>
    <w:pPr>
      <w:tabs>
        <w:tab w:val="left" w:leader="underscore" w:pos="3335"/>
        <w:tab w:val="left" w:leader="underscore" w:pos="8200"/>
      </w:tabs>
      <w:spacing w:line="401" w:lineRule="exact"/>
      <w:jc w:val="left"/>
    </w:pPr>
    <w:rPr>
      <w:rFonts w:ascii="宋体" w:hAnsi="宋体" w:cs="宋体"/>
      <w:color w:val="000000"/>
      <w:kern w:val="0"/>
      <w:sz w:val="22"/>
      <w:szCs w:val="22"/>
      <w:lang w:val="zh-TW" w:eastAsia="zh-TW" w:bidi="zh-TW"/>
    </w:rPr>
  </w:style>
  <w:style w:type="paragraph" w:styleId="36">
    <w:name w:val="Body Text 2"/>
    <w:basedOn w:val="1"/>
    <w:link w:val="86"/>
    <w:qFormat/>
    <w:uiPriority w:val="0"/>
    <w:pPr>
      <w:spacing w:after="120" w:line="480" w:lineRule="auto"/>
    </w:pPr>
  </w:style>
  <w:style w:type="paragraph" w:styleId="37">
    <w:name w:val="Normal (Web)"/>
    <w:basedOn w:val="1"/>
    <w:qFormat/>
    <w:uiPriority w:val="99"/>
    <w:pPr>
      <w:widowControl/>
      <w:spacing w:before="100" w:beforeAutospacing="1" w:after="100" w:afterAutospacing="1"/>
      <w:jc w:val="left"/>
    </w:pPr>
    <w:rPr>
      <w:rFonts w:ascii="宋体" w:hAnsi="宋体"/>
      <w:kern w:val="0"/>
      <w:sz w:val="24"/>
    </w:rPr>
  </w:style>
  <w:style w:type="paragraph" w:styleId="38">
    <w:name w:val="index 1"/>
    <w:basedOn w:val="1"/>
    <w:next w:val="1"/>
    <w:qFormat/>
    <w:uiPriority w:val="0"/>
    <w:pPr>
      <w:spacing w:line="220" w:lineRule="exact"/>
      <w:jc w:val="center"/>
    </w:pPr>
    <w:rPr>
      <w:rFonts w:ascii="仿宋_GB2312" w:eastAsia="仿宋_GB2312"/>
      <w:szCs w:val="21"/>
    </w:rPr>
  </w:style>
  <w:style w:type="paragraph" w:styleId="39">
    <w:name w:val="Title"/>
    <w:basedOn w:val="1"/>
    <w:link w:val="8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5"/>
    <w:next w:val="15"/>
    <w:link w:val="88"/>
    <w:qFormat/>
    <w:uiPriority w:val="0"/>
    <w:rPr>
      <w:b/>
      <w:bCs/>
    </w:r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0"/>
    <w:rPr>
      <w:b/>
    </w:rPr>
  </w:style>
  <w:style w:type="character" w:styleId="45">
    <w:name w:val="endnote reference"/>
    <w:qFormat/>
    <w:uiPriority w:val="0"/>
    <w:rPr>
      <w:vertAlign w:val="superscript"/>
    </w:rPr>
  </w:style>
  <w:style w:type="character" w:styleId="46">
    <w:name w:val="page number"/>
    <w:basedOn w:val="43"/>
    <w:qFormat/>
    <w:uiPriority w:val="0"/>
  </w:style>
  <w:style w:type="character" w:styleId="47">
    <w:name w:val="FollowedHyperlink"/>
    <w:basedOn w:val="43"/>
    <w:qFormat/>
    <w:uiPriority w:val="0"/>
    <w:rPr>
      <w:color w:val="800080"/>
      <w:u w:val="none"/>
    </w:rPr>
  </w:style>
  <w:style w:type="character" w:styleId="48">
    <w:name w:val="Emphasis"/>
    <w:basedOn w:val="43"/>
    <w:qFormat/>
    <w:uiPriority w:val="0"/>
    <w:rPr>
      <w:b/>
    </w:rPr>
  </w:style>
  <w:style w:type="character" w:styleId="49">
    <w:name w:val="HTML Definition"/>
    <w:basedOn w:val="43"/>
    <w:qFormat/>
    <w:uiPriority w:val="0"/>
  </w:style>
  <w:style w:type="character" w:styleId="50">
    <w:name w:val="HTML Typewriter"/>
    <w:basedOn w:val="43"/>
    <w:qFormat/>
    <w:uiPriority w:val="0"/>
    <w:rPr>
      <w:rFonts w:hint="default" w:ascii="monospace" w:hAnsi="monospace" w:eastAsia="monospace" w:cs="monospace"/>
      <w:sz w:val="20"/>
    </w:rPr>
  </w:style>
  <w:style w:type="character" w:styleId="51">
    <w:name w:val="HTML Acronym"/>
    <w:basedOn w:val="43"/>
    <w:qFormat/>
    <w:uiPriority w:val="0"/>
  </w:style>
  <w:style w:type="character" w:styleId="52">
    <w:name w:val="HTML Variable"/>
    <w:basedOn w:val="43"/>
    <w:qFormat/>
    <w:uiPriority w:val="0"/>
  </w:style>
  <w:style w:type="character" w:styleId="53">
    <w:name w:val="Hyperlink"/>
    <w:basedOn w:val="43"/>
    <w:qFormat/>
    <w:uiPriority w:val="0"/>
    <w:rPr>
      <w:color w:val="0000FF"/>
      <w:u w:val="none"/>
    </w:rPr>
  </w:style>
  <w:style w:type="character" w:styleId="54">
    <w:name w:val="HTML Code"/>
    <w:basedOn w:val="43"/>
    <w:qFormat/>
    <w:uiPriority w:val="0"/>
    <w:rPr>
      <w:rFonts w:hint="default" w:ascii="monospace" w:hAnsi="monospace" w:eastAsia="monospace" w:cs="monospace"/>
      <w:sz w:val="20"/>
    </w:rPr>
  </w:style>
  <w:style w:type="character" w:styleId="55">
    <w:name w:val="annotation reference"/>
    <w:qFormat/>
    <w:uiPriority w:val="0"/>
    <w:rPr>
      <w:sz w:val="21"/>
      <w:szCs w:val="21"/>
    </w:rPr>
  </w:style>
  <w:style w:type="character" w:styleId="56">
    <w:name w:val="HTML Cite"/>
    <w:basedOn w:val="43"/>
    <w:qFormat/>
    <w:uiPriority w:val="0"/>
  </w:style>
  <w:style w:type="character" w:styleId="57">
    <w:name w:val="footnote reference"/>
    <w:qFormat/>
    <w:uiPriority w:val="0"/>
    <w:rPr>
      <w:vertAlign w:val="superscript"/>
    </w:rPr>
  </w:style>
  <w:style w:type="character" w:styleId="58">
    <w:name w:val="HTML Keyboard"/>
    <w:basedOn w:val="43"/>
    <w:qFormat/>
    <w:uiPriority w:val="0"/>
    <w:rPr>
      <w:rFonts w:ascii="monospace" w:hAnsi="monospace" w:eastAsia="monospace" w:cs="monospace"/>
      <w:sz w:val="20"/>
    </w:rPr>
  </w:style>
  <w:style w:type="character" w:styleId="59">
    <w:name w:val="HTML Sample"/>
    <w:basedOn w:val="43"/>
    <w:qFormat/>
    <w:uiPriority w:val="0"/>
    <w:rPr>
      <w:rFonts w:hint="default" w:ascii="monospace" w:hAnsi="monospace" w:eastAsia="monospace" w:cs="monospace"/>
    </w:rPr>
  </w:style>
  <w:style w:type="character" w:customStyle="1" w:styleId="60">
    <w:name w:val="标题 1 Char"/>
    <w:link w:val="2"/>
    <w:qFormat/>
    <w:uiPriority w:val="0"/>
    <w:rPr>
      <w:rFonts w:eastAsia="宋体"/>
      <w:b/>
      <w:bCs/>
      <w:kern w:val="44"/>
      <w:sz w:val="44"/>
      <w:szCs w:val="44"/>
      <w:lang w:val="en-US" w:eastAsia="zh-CN" w:bidi="ar-SA"/>
    </w:rPr>
  </w:style>
  <w:style w:type="character" w:customStyle="1" w:styleId="61">
    <w:name w:val="标题 2 Char"/>
    <w:link w:val="3"/>
    <w:qFormat/>
    <w:uiPriority w:val="0"/>
    <w:rPr>
      <w:rFonts w:ascii="宋体" w:hAnsi="宋体" w:eastAsia="黑体"/>
      <w:bCs/>
      <w:i/>
      <w:iCs/>
      <w:kern w:val="2"/>
      <w:sz w:val="24"/>
    </w:rPr>
  </w:style>
  <w:style w:type="character" w:customStyle="1" w:styleId="62">
    <w:name w:val="标题 3 Char"/>
    <w:link w:val="5"/>
    <w:qFormat/>
    <w:uiPriority w:val="0"/>
    <w:rPr>
      <w:b/>
      <w:sz w:val="32"/>
    </w:rPr>
  </w:style>
  <w:style w:type="character" w:customStyle="1" w:styleId="63">
    <w:name w:val="标题 4 Char"/>
    <w:link w:val="6"/>
    <w:qFormat/>
    <w:uiPriority w:val="0"/>
    <w:rPr>
      <w:i/>
      <w:sz w:val="21"/>
    </w:rPr>
  </w:style>
  <w:style w:type="character" w:customStyle="1" w:styleId="64">
    <w:name w:val="标题 5 Char"/>
    <w:link w:val="7"/>
    <w:qFormat/>
    <w:uiPriority w:val="0"/>
    <w:rPr>
      <w:b/>
      <w:bCs/>
      <w:kern w:val="2"/>
      <w:sz w:val="28"/>
      <w:szCs w:val="28"/>
    </w:rPr>
  </w:style>
  <w:style w:type="character" w:customStyle="1" w:styleId="65">
    <w:name w:val="标题 6 Char"/>
    <w:link w:val="8"/>
    <w:qFormat/>
    <w:uiPriority w:val="0"/>
    <w:rPr>
      <w:rFonts w:ascii="Arial" w:hAnsi="Arial" w:eastAsia="黑体"/>
      <w:b/>
      <w:bCs/>
      <w:sz w:val="24"/>
      <w:szCs w:val="24"/>
    </w:rPr>
  </w:style>
  <w:style w:type="character" w:customStyle="1" w:styleId="66">
    <w:name w:val="标题 7 Char"/>
    <w:link w:val="9"/>
    <w:qFormat/>
    <w:uiPriority w:val="0"/>
    <w:rPr>
      <w:b/>
      <w:bCs/>
      <w:sz w:val="24"/>
      <w:szCs w:val="24"/>
    </w:rPr>
  </w:style>
  <w:style w:type="character" w:customStyle="1" w:styleId="67">
    <w:name w:val="标题 8 Char"/>
    <w:link w:val="10"/>
    <w:qFormat/>
    <w:uiPriority w:val="0"/>
    <w:rPr>
      <w:rFonts w:ascii="Arial" w:hAnsi="Arial" w:eastAsia="黑体"/>
      <w:sz w:val="24"/>
      <w:szCs w:val="24"/>
    </w:rPr>
  </w:style>
  <w:style w:type="character" w:customStyle="1" w:styleId="68">
    <w:name w:val="标题 9 Char"/>
    <w:link w:val="11"/>
    <w:qFormat/>
    <w:uiPriority w:val="0"/>
    <w:rPr>
      <w:rFonts w:ascii="Arial" w:hAnsi="Arial" w:eastAsia="黑体"/>
      <w:sz w:val="21"/>
      <w:szCs w:val="21"/>
    </w:rPr>
  </w:style>
  <w:style w:type="character" w:customStyle="1" w:styleId="69">
    <w:name w:val="文档结构图 Char"/>
    <w:link w:val="14"/>
    <w:qFormat/>
    <w:uiPriority w:val="0"/>
    <w:rPr>
      <w:rFonts w:ascii="宋体"/>
      <w:kern w:val="2"/>
      <w:sz w:val="18"/>
      <w:szCs w:val="18"/>
    </w:rPr>
  </w:style>
  <w:style w:type="character" w:customStyle="1" w:styleId="70">
    <w:name w:val="批注文字 Char"/>
    <w:link w:val="15"/>
    <w:qFormat/>
    <w:uiPriority w:val="0"/>
    <w:rPr>
      <w:kern w:val="2"/>
      <w:sz w:val="21"/>
      <w:szCs w:val="24"/>
    </w:rPr>
  </w:style>
  <w:style w:type="character" w:customStyle="1" w:styleId="71">
    <w:name w:val="正文文本 3 Char"/>
    <w:link w:val="16"/>
    <w:qFormat/>
    <w:uiPriority w:val="0"/>
    <w:rPr>
      <w:rFonts w:ascii="宋体"/>
      <w:kern w:val="2"/>
      <w:sz w:val="24"/>
    </w:rPr>
  </w:style>
  <w:style w:type="character" w:customStyle="1" w:styleId="72">
    <w:name w:val="正文文本 Char"/>
    <w:link w:val="17"/>
    <w:qFormat/>
    <w:uiPriority w:val="0"/>
    <w:rPr>
      <w:rFonts w:eastAsia="宋体"/>
      <w:kern w:val="2"/>
      <w:sz w:val="21"/>
      <w:szCs w:val="24"/>
      <w:lang w:val="en-US" w:eastAsia="zh-CN" w:bidi="ar-SA"/>
    </w:rPr>
  </w:style>
  <w:style w:type="character" w:customStyle="1" w:styleId="73">
    <w:name w:val="正文文本缩进 Char"/>
    <w:link w:val="18"/>
    <w:qFormat/>
    <w:uiPriority w:val="0"/>
    <w:rPr>
      <w:rFonts w:eastAsia="宋体"/>
      <w:kern w:val="2"/>
      <w:sz w:val="21"/>
      <w:szCs w:val="24"/>
      <w:lang w:val="en-US" w:eastAsia="zh-CN" w:bidi="ar-SA"/>
    </w:rPr>
  </w:style>
  <w:style w:type="character" w:customStyle="1" w:styleId="74">
    <w:name w:val="目录 3 Char"/>
    <w:link w:val="20"/>
    <w:qFormat/>
    <w:uiPriority w:val="0"/>
    <w:rPr>
      <w:kern w:val="2"/>
      <w:sz w:val="21"/>
      <w:szCs w:val="24"/>
    </w:rPr>
  </w:style>
  <w:style w:type="character" w:customStyle="1" w:styleId="75">
    <w:name w:val="纯文本 Char"/>
    <w:link w:val="21"/>
    <w:qFormat/>
    <w:uiPriority w:val="0"/>
    <w:rPr>
      <w:rFonts w:ascii="宋体" w:hAnsi="Courier New" w:eastAsia="宋体"/>
      <w:kern w:val="2"/>
      <w:sz w:val="21"/>
      <w:lang w:val="en-US" w:eastAsia="zh-CN" w:bidi="ar-SA"/>
    </w:rPr>
  </w:style>
  <w:style w:type="character" w:customStyle="1" w:styleId="76">
    <w:name w:val="日期 Char"/>
    <w:link w:val="23"/>
    <w:qFormat/>
    <w:uiPriority w:val="0"/>
    <w:rPr>
      <w:kern w:val="2"/>
      <w:sz w:val="24"/>
    </w:rPr>
  </w:style>
  <w:style w:type="character" w:customStyle="1" w:styleId="77">
    <w:name w:val="正文文本缩进 2 Char"/>
    <w:link w:val="24"/>
    <w:qFormat/>
    <w:uiPriority w:val="0"/>
    <w:rPr>
      <w:rFonts w:ascii="宋体" w:hAnsi="宋体"/>
      <w:kern w:val="2"/>
      <w:sz w:val="27"/>
      <w:szCs w:val="27"/>
    </w:rPr>
  </w:style>
  <w:style w:type="character" w:customStyle="1" w:styleId="78">
    <w:name w:val="尾注文本 Char"/>
    <w:link w:val="25"/>
    <w:qFormat/>
    <w:uiPriority w:val="0"/>
    <w:rPr>
      <w:kern w:val="2"/>
      <w:sz w:val="21"/>
      <w:szCs w:val="24"/>
    </w:rPr>
  </w:style>
  <w:style w:type="character" w:customStyle="1" w:styleId="79">
    <w:name w:val="批注框文本 Char"/>
    <w:link w:val="26"/>
    <w:qFormat/>
    <w:uiPriority w:val="0"/>
    <w:rPr>
      <w:kern w:val="2"/>
      <w:sz w:val="18"/>
      <w:szCs w:val="18"/>
    </w:rPr>
  </w:style>
  <w:style w:type="character" w:customStyle="1" w:styleId="80">
    <w:name w:val="页脚 Char"/>
    <w:link w:val="27"/>
    <w:qFormat/>
    <w:uiPriority w:val="99"/>
    <w:rPr>
      <w:rFonts w:eastAsia="宋体"/>
      <w:kern w:val="2"/>
      <w:sz w:val="18"/>
      <w:szCs w:val="18"/>
      <w:lang w:val="en-US" w:eastAsia="zh-CN" w:bidi="ar-SA"/>
    </w:rPr>
  </w:style>
  <w:style w:type="character" w:customStyle="1" w:styleId="81">
    <w:name w:val="页眉 Char"/>
    <w:link w:val="28"/>
    <w:qFormat/>
    <w:uiPriority w:val="99"/>
    <w:rPr>
      <w:kern w:val="2"/>
      <w:sz w:val="18"/>
      <w:szCs w:val="18"/>
    </w:rPr>
  </w:style>
  <w:style w:type="character" w:customStyle="1" w:styleId="82">
    <w:name w:val="目录 4 Char"/>
    <w:link w:val="30"/>
    <w:qFormat/>
    <w:uiPriority w:val="0"/>
    <w:rPr>
      <w:rFonts w:ascii="宋体" w:hAnsi="宋体" w:cs="宋体"/>
      <w:bCs/>
      <w:color w:val="000000"/>
      <w:lang w:val="zh-TW" w:eastAsia="zh-TW" w:bidi="zh-TW"/>
    </w:rPr>
  </w:style>
  <w:style w:type="character" w:customStyle="1" w:styleId="83">
    <w:name w:val="脚注文本 Char"/>
    <w:link w:val="32"/>
    <w:qFormat/>
    <w:uiPriority w:val="0"/>
    <w:rPr>
      <w:rFonts w:eastAsia="宋体"/>
      <w:sz w:val="18"/>
      <w:lang w:val="en-US" w:eastAsia="zh-CN" w:bidi="ar-SA"/>
    </w:rPr>
  </w:style>
  <w:style w:type="character" w:customStyle="1" w:styleId="84">
    <w:name w:val="正文文本缩进 3 Char"/>
    <w:link w:val="34"/>
    <w:qFormat/>
    <w:uiPriority w:val="0"/>
    <w:rPr>
      <w:kern w:val="2"/>
      <w:sz w:val="16"/>
      <w:szCs w:val="16"/>
    </w:rPr>
  </w:style>
  <w:style w:type="character" w:customStyle="1" w:styleId="85">
    <w:name w:val="目录 2 Char"/>
    <w:link w:val="35"/>
    <w:qFormat/>
    <w:uiPriority w:val="0"/>
    <w:rPr>
      <w:rFonts w:ascii="宋体" w:hAnsi="宋体" w:cs="宋体"/>
      <w:color w:val="000000"/>
      <w:sz w:val="22"/>
      <w:szCs w:val="22"/>
      <w:lang w:val="zh-TW" w:eastAsia="zh-TW" w:bidi="zh-TW"/>
    </w:rPr>
  </w:style>
  <w:style w:type="character" w:customStyle="1" w:styleId="86">
    <w:name w:val="正文文本 2 Char"/>
    <w:link w:val="36"/>
    <w:qFormat/>
    <w:uiPriority w:val="0"/>
    <w:rPr>
      <w:kern w:val="2"/>
      <w:sz w:val="21"/>
      <w:szCs w:val="24"/>
    </w:rPr>
  </w:style>
  <w:style w:type="character" w:customStyle="1" w:styleId="87">
    <w:name w:val="标题 Char"/>
    <w:link w:val="39"/>
    <w:qFormat/>
    <w:uiPriority w:val="0"/>
    <w:rPr>
      <w:rFonts w:ascii="Arial" w:hAnsi="Arial"/>
      <w:b/>
      <w:sz w:val="32"/>
    </w:rPr>
  </w:style>
  <w:style w:type="character" w:customStyle="1" w:styleId="88">
    <w:name w:val="批注主题 Char"/>
    <w:link w:val="40"/>
    <w:qFormat/>
    <w:uiPriority w:val="0"/>
    <w:rPr>
      <w:b/>
      <w:bCs/>
      <w:kern w:val="2"/>
      <w:sz w:val="21"/>
      <w:szCs w:val="24"/>
    </w:rPr>
  </w:style>
  <w:style w:type="paragraph" w:customStyle="1" w:styleId="89">
    <w:name w:val="标题 #8"/>
    <w:basedOn w:val="1"/>
    <w:link w:val="90"/>
    <w:qFormat/>
    <w:uiPriority w:val="0"/>
    <w:pPr>
      <w:shd w:val="clear" w:color="auto" w:fill="FFFFFF"/>
      <w:spacing w:before="120" w:after="420" w:line="0" w:lineRule="atLeast"/>
      <w:jc w:val="left"/>
      <w:outlineLvl w:val="7"/>
    </w:pPr>
    <w:rPr>
      <w:rFonts w:ascii="宋体" w:hAnsi="宋体"/>
      <w:b/>
      <w:bCs/>
      <w:kern w:val="0"/>
      <w:sz w:val="23"/>
      <w:szCs w:val="23"/>
    </w:rPr>
  </w:style>
  <w:style w:type="character" w:customStyle="1" w:styleId="90">
    <w:name w:val="标题 #8_"/>
    <w:link w:val="89"/>
    <w:qFormat/>
    <w:uiPriority w:val="0"/>
    <w:rPr>
      <w:rFonts w:ascii="宋体" w:hAnsi="宋体" w:cs="宋体"/>
      <w:b/>
      <w:bCs/>
      <w:sz w:val="23"/>
      <w:szCs w:val="23"/>
      <w:shd w:val="clear" w:color="auto" w:fill="FFFFFF"/>
    </w:rPr>
  </w:style>
  <w:style w:type="paragraph" w:customStyle="1" w:styleId="91">
    <w:name w:val="小4黑1"/>
    <w:basedOn w:val="1"/>
    <w:qFormat/>
    <w:uiPriority w:val="0"/>
    <w:pPr>
      <w:spacing w:beforeLines="75" w:afterLines="75" w:line="382" w:lineRule="exact"/>
    </w:pPr>
    <w:rPr>
      <w:rFonts w:ascii="黑体" w:hAnsi="Courier New" w:eastAsia="黑体" w:cs="宋体"/>
      <w:sz w:val="24"/>
      <w:szCs w:val="20"/>
    </w:rPr>
  </w:style>
  <w:style w:type="paragraph" w:customStyle="1" w:styleId="92">
    <w:name w:val="表格标题 (7)"/>
    <w:basedOn w:val="1"/>
    <w:link w:val="93"/>
    <w:qFormat/>
    <w:uiPriority w:val="0"/>
    <w:pPr>
      <w:shd w:val="clear" w:color="auto" w:fill="FFFFFF"/>
      <w:spacing w:line="0" w:lineRule="atLeast"/>
      <w:jc w:val="left"/>
    </w:pPr>
    <w:rPr>
      <w:rFonts w:ascii="宋体" w:hAnsi="宋体"/>
      <w:kern w:val="0"/>
      <w:sz w:val="20"/>
      <w:szCs w:val="20"/>
    </w:rPr>
  </w:style>
  <w:style w:type="character" w:customStyle="1" w:styleId="93">
    <w:name w:val="表格标题 (7)_"/>
    <w:link w:val="92"/>
    <w:qFormat/>
    <w:uiPriority w:val="0"/>
    <w:rPr>
      <w:rFonts w:ascii="宋体" w:hAnsi="宋体" w:cs="宋体"/>
      <w:shd w:val="clear" w:color="auto" w:fill="FFFFFF"/>
    </w:rPr>
  </w:style>
  <w:style w:type="paragraph" w:customStyle="1" w:styleId="94">
    <w:name w:val="表格6"/>
    <w:basedOn w:val="95"/>
    <w:qFormat/>
    <w:uiPriority w:val="0"/>
    <w:pPr>
      <w:ind w:left="737" w:firstLine="0"/>
    </w:pPr>
  </w:style>
  <w:style w:type="paragraph" w:customStyle="1" w:styleId="95">
    <w:name w:val="表格5"/>
    <w:basedOn w:val="96"/>
    <w:qFormat/>
    <w:uiPriority w:val="0"/>
    <w:pPr>
      <w:ind w:left="1021" w:hanging="284"/>
    </w:pPr>
    <w:rPr>
      <w:rFonts w:ascii="宋体"/>
    </w:rPr>
  </w:style>
  <w:style w:type="paragraph" w:customStyle="1" w:styleId="96">
    <w:name w:val="表格2"/>
    <w:basedOn w:val="1"/>
    <w:qFormat/>
    <w:uiPriority w:val="0"/>
    <w:pPr>
      <w:adjustRightInd w:val="0"/>
      <w:spacing w:line="420" w:lineRule="atLeast"/>
      <w:ind w:left="284" w:firstLine="454"/>
      <w:textAlignment w:val="baseline"/>
    </w:pPr>
    <w:rPr>
      <w:kern w:val="0"/>
      <w:szCs w:val="20"/>
    </w:rPr>
  </w:style>
  <w:style w:type="paragraph" w:customStyle="1" w:styleId="97">
    <w:name w:val="正文文本 (29)"/>
    <w:basedOn w:val="1"/>
    <w:link w:val="98"/>
    <w:qFormat/>
    <w:uiPriority w:val="0"/>
    <w:pPr>
      <w:shd w:val="clear" w:color="auto" w:fill="FFFFFF"/>
      <w:spacing w:after="180" w:line="0" w:lineRule="atLeast"/>
      <w:jc w:val="left"/>
    </w:pPr>
    <w:rPr>
      <w:rFonts w:eastAsia="Times New Roman"/>
      <w:kern w:val="0"/>
      <w:sz w:val="20"/>
      <w:szCs w:val="20"/>
      <w:lang w:eastAsia="en-US" w:bidi="en-US"/>
    </w:rPr>
  </w:style>
  <w:style w:type="character" w:customStyle="1" w:styleId="98">
    <w:name w:val="正文文本 (29) Exact"/>
    <w:link w:val="97"/>
    <w:qFormat/>
    <w:uiPriority w:val="0"/>
    <w:rPr>
      <w:rFonts w:eastAsia="Times New Roman"/>
      <w:shd w:val="clear" w:color="auto" w:fill="FFFFFF"/>
      <w:lang w:eastAsia="en-US" w:bidi="en-US"/>
    </w:rPr>
  </w:style>
  <w:style w:type="paragraph" w:customStyle="1" w:styleId="99">
    <w:name w:val="表格标题 (2)"/>
    <w:basedOn w:val="1"/>
    <w:link w:val="100"/>
    <w:qFormat/>
    <w:uiPriority w:val="0"/>
    <w:pPr>
      <w:shd w:val="clear" w:color="auto" w:fill="FFFFFF"/>
      <w:spacing w:line="319" w:lineRule="exact"/>
      <w:jc w:val="left"/>
    </w:pPr>
    <w:rPr>
      <w:rFonts w:ascii="宋体" w:hAnsi="宋体"/>
      <w:kern w:val="0"/>
      <w:sz w:val="18"/>
      <w:szCs w:val="18"/>
    </w:rPr>
  </w:style>
  <w:style w:type="character" w:customStyle="1" w:styleId="100">
    <w:name w:val="表格标题 (2)_"/>
    <w:link w:val="99"/>
    <w:qFormat/>
    <w:uiPriority w:val="0"/>
    <w:rPr>
      <w:rFonts w:ascii="宋体" w:hAnsi="宋体" w:cs="宋体"/>
      <w:sz w:val="18"/>
      <w:szCs w:val="18"/>
      <w:shd w:val="clear" w:color="auto" w:fill="FFFFFF"/>
    </w:rPr>
  </w:style>
  <w:style w:type="paragraph" w:customStyle="1" w:styleId="101">
    <w:name w:val="Normal_1"/>
    <w:next w:val="102"/>
    <w:qFormat/>
    <w:uiPriority w:val="0"/>
    <w:pPr>
      <w:widowControl w:val="0"/>
      <w:jc w:val="both"/>
    </w:pPr>
    <w:rPr>
      <w:rFonts w:ascii="Calibri" w:hAnsi="Calibri" w:eastAsia="宋体" w:cs="Times New Roman"/>
      <w:lang w:val="en-US" w:eastAsia="zh-CN" w:bidi="ar-SA"/>
    </w:rPr>
  </w:style>
  <w:style w:type="paragraph" w:customStyle="1" w:styleId="102">
    <w:name w:val="Default"/>
    <w:basedOn w:val="101"/>
    <w:qFormat/>
    <w:uiPriority w:val="0"/>
    <w:pPr>
      <w:autoSpaceDE w:val="0"/>
      <w:autoSpaceDN w:val="0"/>
      <w:adjustRightInd w:val="0"/>
      <w:jc w:val="left"/>
    </w:pPr>
    <w:rPr>
      <w:rFonts w:ascii="宋体"/>
      <w:color w:val="000000"/>
      <w:sz w:val="24"/>
      <w:szCs w:val="24"/>
    </w:rPr>
  </w:style>
  <w:style w:type="paragraph" w:customStyle="1" w:styleId="103">
    <w:name w:val="正文文本 (37)"/>
    <w:basedOn w:val="1"/>
    <w:link w:val="104"/>
    <w:qFormat/>
    <w:uiPriority w:val="0"/>
    <w:pPr>
      <w:shd w:val="clear" w:color="auto" w:fill="FFFFFF"/>
      <w:spacing w:line="401" w:lineRule="exact"/>
      <w:ind w:firstLine="500"/>
      <w:jc w:val="left"/>
    </w:pPr>
    <w:rPr>
      <w:rFonts w:eastAsia="Times New Roman"/>
      <w:kern w:val="0"/>
      <w:sz w:val="20"/>
      <w:szCs w:val="20"/>
      <w:lang w:eastAsia="en-US" w:bidi="en-US"/>
    </w:rPr>
  </w:style>
  <w:style w:type="character" w:customStyle="1" w:styleId="104">
    <w:name w:val="正文文本 (37)_"/>
    <w:link w:val="103"/>
    <w:qFormat/>
    <w:uiPriority w:val="0"/>
    <w:rPr>
      <w:rFonts w:eastAsia="Times New Roman"/>
      <w:shd w:val="clear" w:color="auto" w:fill="FFFFFF"/>
      <w:lang w:eastAsia="en-US" w:bidi="en-US"/>
    </w:rPr>
  </w:style>
  <w:style w:type="paragraph" w:customStyle="1" w:styleId="105">
    <w:name w:val="表格标题 (5)"/>
    <w:basedOn w:val="1"/>
    <w:link w:val="106"/>
    <w:qFormat/>
    <w:uiPriority w:val="0"/>
    <w:pPr>
      <w:shd w:val="clear" w:color="auto" w:fill="FFFFFF"/>
      <w:spacing w:line="0" w:lineRule="atLeast"/>
      <w:jc w:val="left"/>
    </w:pPr>
    <w:rPr>
      <w:rFonts w:ascii="宋体" w:hAnsi="宋体"/>
      <w:kern w:val="0"/>
      <w:sz w:val="22"/>
      <w:szCs w:val="22"/>
    </w:rPr>
  </w:style>
  <w:style w:type="character" w:customStyle="1" w:styleId="106">
    <w:name w:val="表格标题 (5)_"/>
    <w:link w:val="105"/>
    <w:qFormat/>
    <w:uiPriority w:val="0"/>
    <w:rPr>
      <w:rFonts w:ascii="宋体" w:hAnsi="宋体" w:cs="宋体"/>
      <w:sz w:val="22"/>
      <w:szCs w:val="22"/>
      <w:shd w:val="clear" w:color="auto" w:fill="FFFFFF"/>
    </w:rPr>
  </w:style>
  <w:style w:type="paragraph" w:customStyle="1" w:styleId="107">
    <w:name w:val="Char Char Char"/>
    <w:basedOn w:val="14"/>
    <w:qFormat/>
    <w:uiPriority w:val="0"/>
    <w:pPr>
      <w:shd w:val="clear" w:color="auto" w:fill="000080"/>
    </w:pPr>
    <w:rPr>
      <w:rFonts w:ascii="Times New Roman"/>
      <w:sz w:val="21"/>
      <w:szCs w:val="21"/>
    </w:rPr>
  </w:style>
  <w:style w:type="paragraph" w:customStyle="1" w:styleId="108">
    <w:name w:val="正文文本 21"/>
    <w:basedOn w:val="1"/>
    <w:qFormat/>
    <w:uiPriority w:val="0"/>
    <w:pPr>
      <w:adjustRightInd w:val="0"/>
      <w:spacing w:line="360" w:lineRule="atLeast"/>
      <w:ind w:left="480"/>
      <w:textAlignment w:val="baseline"/>
    </w:pPr>
    <w:rPr>
      <w:rFonts w:ascii="宋体"/>
      <w:kern w:val="0"/>
      <w:sz w:val="24"/>
      <w:szCs w:val="20"/>
    </w:rPr>
  </w:style>
  <w:style w:type="paragraph" w:customStyle="1" w:styleId="109">
    <w:name w:val="标题 #7 (3)"/>
    <w:basedOn w:val="1"/>
    <w:link w:val="110"/>
    <w:qFormat/>
    <w:uiPriority w:val="0"/>
    <w:pPr>
      <w:shd w:val="clear" w:color="auto" w:fill="FFFFFF"/>
      <w:spacing w:after="960" w:line="0" w:lineRule="atLeast"/>
      <w:jc w:val="left"/>
      <w:outlineLvl w:val="6"/>
    </w:pPr>
    <w:rPr>
      <w:rFonts w:ascii="宋体" w:hAnsi="宋体"/>
      <w:kern w:val="0"/>
      <w:sz w:val="26"/>
      <w:szCs w:val="26"/>
    </w:rPr>
  </w:style>
  <w:style w:type="character" w:customStyle="1" w:styleId="110">
    <w:name w:val="标题 #7 (3)_"/>
    <w:link w:val="109"/>
    <w:qFormat/>
    <w:uiPriority w:val="0"/>
    <w:rPr>
      <w:rFonts w:ascii="宋体" w:hAnsi="宋体" w:cs="宋体"/>
      <w:sz w:val="26"/>
      <w:szCs w:val="26"/>
      <w:shd w:val="clear" w:color="auto" w:fill="FFFFFF"/>
    </w:rPr>
  </w:style>
  <w:style w:type="paragraph" w:customStyle="1" w:styleId="111">
    <w:name w:val="正文文本 (5)"/>
    <w:basedOn w:val="1"/>
    <w:link w:val="112"/>
    <w:qFormat/>
    <w:uiPriority w:val="0"/>
    <w:pPr>
      <w:shd w:val="clear" w:color="auto" w:fill="FFFFFF"/>
      <w:spacing w:before="5100" w:line="0" w:lineRule="atLeast"/>
      <w:jc w:val="left"/>
    </w:pPr>
    <w:rPr>
      <w:rFonts w:ascii="宋体" w:hAnsi="宋体"/>
      <w:kern w:val="0"/>
      <w:sz w:val="20"/>
      <w:szCs w:val="20"/>
    </w:rPr>
  </w:style>
  <w:style w:type="character" w:customStyle="1" w:styleId="112">
    <w:name w:val="正文文本 (5)_"/>
    <w:link w:val="111"/>
    <w:qFormat/>
    <w:uiPriority w:val="0"/>
    <w:rPr>
      <w:rFonts w:ascii="宋体" w:hAnsi="宋体" w:cs="宋体"/>
      <w:shd w:val="clear" w:color="auto" w:fill="FFFFFF"/>
    </w:rPr>
  </w:style>
  <w:style w:type="paragraph" w:customStyle="1" w:styleId="113">
    <w:name w:val="表格1"/>
    <w:basedOn w:val="1"/>
    <w:qFormat/>
    <w:uiPriority w:val="0"/>
    <w:pPr>
      <w:adjustRightInd w:val="0"/>
      <w:spacing w:line="420" w:lineRule="atLeast"/>
      <w:ind w:left="284"/>
      <w:textAlignment w:val="baseline"/>
    </w:pPr>
    <w:rPr>
      <w:kern w:val="0"/>
      <w:szCs w:val="20"/>
    </w:rPr>
  </w:style>
  <w:style w:type="paragraph" w:styleId="114">
    <w:name w:val="List Paragraph"/>
    <w:basedOn w:val="1"/>
    <w:qFormat/>
    <w:uiPriority w:val="34"/>
    <w:pPr>
      <w:ind w:firstLine="420" w:firstLineChars="200"/>
    </w:pPr>
  </w:style>
  <w:style w:type="paragraph" w:customStyle="1" w:styleId="115">
    <w:name w:val="正文文本 (25)"/>
    <w:basedOn w:val="1"/>
    <w:link w:val="116"/>
    <w:qFormat/>
    <w:uiPriority w:val="0"/>
    <w:pPr>
      <w:shd w:val="clear" w:color="auto" w:fill="FFFFFF"/>
      <w:spacing w:line="313" w:lineRule="exact"/>
      <w:jc w:val="left"/>
    </w:pPr>
    <w:rPr>
      <w:rFonts w:ascii="宋体" w:hAnsi="宋体"/>
      <w:i/>
      <w:iCs/>
      <w:spacing w:val="-20"/>
      <w:kern w:val="0"/>
      <w:sz w:val="20"/>
      <w:szCs w:val="20"/>
    </w:rPr>
  </w:style>
  <w:style w:type="character" w:customStyle="1" w:styleId="116">
    <w:name w:val="正文文本 (25)_"/>
    <w:link w:val="115"/>
    <w:qFormat/>
    <w:uiPriority w:val="0"/>
    <w:rPr>
      <w:rFonts w:ascii="宋体" w:hAnsi="宋体"/>
      <w:i/>
      <w:iCs/>
      <w:spacing w:val="-20"/>
      <w:lang w:bidi="ar-SA"/>
    </w:rPr>
  </w:style>
  <w:style w:type="paragraph" w:customStyle="1" w:styleId="117">
    <w:name w:val="表中"/>
    <w:basedOn w:val="1"/>
    <w:qFormat/>
    <w:uiPriority w:val="0"/>
    <w:pPr>
      <w:adjustRightInd w:val="0"/>
      <w:spacing w:line="360" w:lineRule="atLeast"/>
      <w:jc w:val="center"/>
      <w:textAlignment w:val="baseline"/>
    </w:pPr>
    <w:rPr>
      <w:kern w:val="0"/>
      <w:szCs w:val="20"/>
    </w:rPr>
  </w:style>
  <w:style w:type="paragraph" w:customStyle="1" w:styleId="118">
    <w:name w:val="Char1"/>
    <w:basedOn w:val="1"/>
    <w:qFormat/>
    <w:uiPriority w:val="0"/>
  </w:style>
  <w:style w:type="paragraph" w:customStyle="1" w:styleId="119">
    <w:name w:val="表格标题"/>
    <w:basedOn w:val="1"/>
    <w:link w:val="120"/>
    <w:qFormat/>
    <w:uiPriority w:val="0"/>
    <w:pPr>
      <w:shd w:val="clear" w:color="auto" w:fill="FFFFFF"/>
      <w:spacing w:line="322" w:lineRule="exact"/>
      <w:jc w:val="distribute"/>
    </w:pPr>
    <w:rPr>
      <w:rFonts w:ascii="宋体" w:hAnsi="宋体"/>
      <w:kern w:val="0"/>
      <w:sz w:val="20"/>
      <w:szCs w:val="20"/>
    </w:rPr>
  </w:style>
  <w:style w:type="character" w:customStyle="1" w:styleId="120">
    <w:name w:val="表格标题_"/>
    <w:link w:val="119"/>
    <w:qFormat/>
    <w:uiPriority w:val="0"/>
    <w:rPr>
      <w:rFonts w:ascii="宋体" w:hAnsi="宋体" w:cs="宋体"/>
      <w:shd w:val="clear" w:color="auto" w:fill="FFFFFF"/>
    </w:rPr>
  </w:style>
  <w:style w:type="paragraph" w:customStyle="1" w:styleId="121">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本 (39)"/>
    <w:basedOn w:val="1"/>
    <w:link w:val="123"/>
    <w:qFormat/>
    <w:uiPriority w:val="0"/>
    <w:pPr>
      <w:shd w:val="clear" w:color="auto" w:fill="FFFFFF"/>
      <w:spacing w:line="398" w:lineRule="exact"/>
      <w:ind w:firstLine="460"/>
      <w:jc w:val="left"/>
    </w:pPr>
    <w:rPr>
      <w:rFonts w:ascii="宋体" w:hAnsi="宋体"/>
      <w:spacing w:val="40"/>
      <w:kern w:val="0"/>
      <w:sz w:val="22"/>
      <w:szCs w:val="22"/>
    </w:rPr>
  </w:style>
  <w:style w:type="character" w:customStyle="1" w:styleId="123">
    <w:name w:val="正文文本 (39)_"/>
    <w:link w:val="122"/>
    <w:qFormat/>
    <w:uiPriority w:val="0"/>
    <w:rPr>
      <w:rFonts w:ascii="宋体" w:hAnsi="宋体" w:cs="宋体"/>
      <w:spacing w:val="40"/>
      <w:sz w:val="22"/>
      <w:szCs w:val="22"/>
      <w:shd w:val="clear" w:color="auto" w:fill="FFFFFF"/>
    </w:rPr>
  </w:style>
  <w:style w:type="paragraph" w:customStyle="1" w:styleId="124">
    <w:name w:val="正文文本 (33)"/>
    <w:basedOn w:val="1"/>
    <w:link w:val="125"/>
    <w:qFormat/>
    <w:uiPriority w:val="0"/>
    <w:pPr>
      <w:shd w:val="clear" w:color="auto" w:fill="FFFFFF"/>
      <w:spacing w:before="360" w:line="401" w:lineRule="exact"/>
      <w:ind w:firstLine="500"/>
    </w:pPr>
    <w:rPr>
      <w:rFonts w:eastAsia="Times New Roman"/>
      <w:kern w:val="0"/>
      <w:sz w:val="20"/>
      <w:szCs w:val="20"/>
      <w:lang w:eastAsia="en-US" w:bidi="en-US"/>
    </w:rPr>
  </w:style>
  <w:style w:type="character" w:customStyle="1" w:styleId="125">
    <w:name w:val="正文文本 (33)_"/>
    <w:link w:val="124"/>
    <w:qFormat/>
    <w:uiPriority w:val="0"/>
    <w:rPr>
      <w:rFonts w:eastAsia="Times New Roman"/>
      <w:shd w:val="clear" w:color="auto" w:fill="FFFFFF"/>
      <w:lang w:eastAsia="en-US" w:bidi="en-US"/>
    </w:rPr>
  </w:style>
  <w:style w:type="paragraph" w:customStyle="1" w:styleId="126">
    <w:name w:val="正文文本 (22)"/>
    <w:basedOn w:val="1"/>
    <w:link w:val="127"/>
    <w:qFormat/>
    <w:uiPriority w:val="0"/>
    <w:pPr>
      <w:shd w:val="clear" w:color="auto" w:fill="FFFFFF"/>
      <w:spacing w:before="1080" w:after="1080" w:line="0" w:lineRule="atLeast"/>
    </w:pPr>
    <w:rPr>
      <w:rFonts w:ascii="Lucida Sans Unicode" w:hAnsi="Lucida Sans Unicode" w:eastAsia="Lucida Sans Unicode" w:cs="Lucida Sans Unicode"/>
      <w:kern w:val="0"/>
      <w:sz w:val="20"/>
      <w:szCs w:val="20"/>
      <w:lang w:eastAsia="en-US" w:bidi="en-US"/>
    </w:rPr>
  </w:style>
  <w:style w:type="character" w:customStyle="1" w:styleId="127">
    <w:name w:val="正文文本 (22)_"/>
    <w:link w:val="126"/>
    <w:qFormat/>
    <w:uiPriority w:val="0"/>
    <w:rPr>
      <w:rFonts w:ascii="Lucida Sans Unicode" w:hAnsi="Lucida Sans Unicode" w:eastAsia="Lucida Sans Unicode" w:cs="Lucida Sans Unicode"/>
      <w:shd w:val="clear" w:color="auto" w:fill="FFFFFF"/>
      <w:lang w:eastAsia="en-US" w:bidi="en-US"/>
    </w:rPr>
  </w:style>
  <w:style w:type="paragraph" w:customStyle="1" w:styleId="128">
    <w:name w:val="正文文本 (13)"/>
    <w:basedOn w:val="1"/>
    <w:link w:val="129"/>
    <w:qFormat/>
    <w:uiPriority w:val="0"/>
    <w:pPr>
      <w:shd w:val="clear" w:color="auto" w:fill="FFFFFF"/>
      <w:spacing w:line="0" w:lineRule="atLeast"/>
      <w:jc w:val="left"/>
    </w:pPr>
    <w:rPr>
      <w:rFonts w:ascii="宋体" w:hAnsi="宋体"/>
      <w:kern w:val="0"/>
      <w:sz w:val="56"/>
      <w:szCs w:val="56"/>
    </w:rPr>
  </w:style>
  <w:style w:type="character" w:customStyle="1" w:styleId="129">
    <w:name w:val="正文文本 (13)_"/>
    <w:link w:val="128"/>
    <w:qFormat/>
    <w:uiPriority w:val="0"/>
    <w:rPr>
      <w:rFonts w:ascii="宋体" w:hAnsi="宋体" w:cs="宋体"/>
      <w:sz w:val="56"/>
      <w:szCs w:val="56"/>
      <w:shd w:val="clear" w:color="auto" w:fill="FFFFFF"/>
    </w:rPr>
  </w:style>
  <w:style w:type="paragraph" w:customStyle="1" w:styleId="130">
    <w:name w:val="标题 #7"/>
    <w:basedOn w:val="1"/>
    <w:link w:val="131"/>
    <w:qFormat/>
    <w:uiPriority w:val="0"/>
    <w:pPr>
      <w:shd w:val="clear" w:color="auto" w:fill="FFFFFF"/>
      <w:spacing w:before="540" w:after="540" w:line="0" w:lineRule="atLeast"/>
      <w:jc w:val="center"/>
      <w:outlineLvl w:val="6"/>
    </w:pPr>
    <w:rPr>
      <w:rFonts w:ascii="宋体" w:hAnsi="宋体"/>
      <w:spacing w:val="30"/>
      <w:kern w:val="0"/>
      <w:sz w:val="26"/>
      <w:szCs w:val="26"/>
    </w:rPr>
  </w:style>
  <w:style w:type="character" w:customStyle="1" w:styleId="131">
    <w:name w:val="标题 #7_"/>
    <w:link w:val="130"/>
    <w:qFormat/>
    <w:uiPriority w:val="0"/>
    <w:rPr>
      <w:rFonts w:ascii="宋体" w:hAnsi="宋体" w:cs="宋体"/>
      <w:spacing w:val="30"/>
      <w:sz w:val="26"/>
      <w:szCs w:val="26"/>
      <w:shd w:val="clear" w:color="auto" w:fill="FFFFFF"/>
    </w:rPr>
  </w:style>
  <w:style w:type="paragraph" w:customStyle="1" w:styleId="132">
    <w:name w:val="标题 #8 (3)"/>
    <w:basedOn w:val="1"/>
    <w:link w:val="133"/>
    <w:qFormat/>
    <w:uiPriority w:val="0"/>
    <w:pPr>
      <w:shd w:val="clear" w:color="auto" w:fill="FFFFFF"/>
      <w:spacing w:before="300" w:after="420" w:line="0" w:lineRule="atLeast"/>
      <w:jc w:val="distribute"/>
      <w:outlineLvl w:val="7"/>
    </w:pPr>
    <w:rPr>
      <w:rFonts w:ascii="宋体" w:hAnsi="宋体"/>
      <w:kern w:val="0"/>
      <w:sz w:val="20"/>
      <w:szCs w:val="20"/>
    </w:rPr>
  </w:style>
  <w:style w:type="character" w:customStyle="1" w:styleId="133">
    <w:name w:val="标题 #8 (3)_"/>
    <w:link w:val="132"/>
    <w:qFormat/>
    <w:uiPriority w:val="0"/>
    <w:rPr>
      <w:rFonts w:ascii="宋体" w:hAnsi="宋体" w:cs="宋体"/>
      <w:shd w:val="clear" w:color="auto" w:fill="FFFFFF"/>
    </w:rPr>
  </w:style>
  <w:style w:type="paragraph" w:customStyle="1" w:styleId="134">
    <w:name w:val="正文文本 (36)"/>
    <w:basedOn w:val="1"/>
    <w:link w:val="135"/>
    <w:qFormat/>
    <w:uiPriority w:val="0"/>
    <w:pPr>
      <w:shd w:val="clear" w:color="auto" w:fill="FFFFFF"/>
      <w:spacing w:before="420" w:line="401" w:lineRule="exact"/>
      <w:ind w:firstLine="500"/>
      <w:jc w:val="left"/>
    </w:pPr>
    <w:rPr>
      <w:rFonts w:eastAsia="Times New Roman"/>
      <w:kern w:val="0"/>
      <w:sz w:val="20"/>
      <w:szCs w:val="20"/>
      <w:lang w:eastAsia="en-US" w:bidi="en-US"/>
    </w:rPr>
  </w:style>
  <w:style w:type="character" w:customStyle="1" w:styleId="135">
    <w:name w:val="正文文本 (36)_"/>
    <w:link w:val="134"/>
    <w:qFormat/>
    <w:uiPriority w:val="0"/>
    <w:rPr>
      <w:rFonts w:eastAsia="Times New Roman"/>
      <w:shd w:val="clear" w:color="auto" w:fill="FFFFFF"/>
      <w:lang w:eastAsia="en-US" w:bidi="en-US"/>
    </w:rPr>
  </w:style>
  <w:style w:type="paragraph" w:customStyle="1" w:styleId="136">
    <w:name w:val="标题 2_4"/>
    <w:basedOn w:val="137"/>
    <w:link w:val="138"/>
    <w:qFormat/>
    <w:uiPriority w:val="0"/>
    <w:pPr>
      <w:keepNext/>
      <w:keepLines/>
      <w:spacing w:before="260" w:after="260" w:line="480" w:lineRule="exact"/>
      <w:jc w:val="left"/>
      <w:outlineLvl w:val="1"/>
    </w:pPr>
    <w:rPr>
      <w:rFonts w:ascii="宋体" w:hAnsi="宋体" w:eastAsia="黑体"/>
      <w:bCs/>
      <w:iCs/>
      <w:sz w:val="24"/>
      <w:szCs w:val="20"/>
    </w:rPr>
  </w:style>
  <w:style w:type="paragraph" w:customStyle="1" w:styleId="137">
    <w:name w:val="正文_1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8">
    <w:name w:val="标题 2 字符"/>
    <w:link w:val="136"/>
    <w:qFormat/>
    <w:uiPriority w:val="0"/>
    <w:rPr>
      <w:rFonts w:ascii="宋体" w:hAnsi="宋体" w:eastAsia="黑体"/>
      <w:bCs/>
      <w:iCs/>
      <w:kern w:val="2"/>
      <w:sz w:val="24"/>
    </w:rPr>
  </w:style>
  <w:style w:type="paragraph" w:customStyle="1" w:styleId="139">
    <w:name w:val="正文文本 (14)"/>
    <w:basedOn w:val="1"/>
    <w:link w:val="140"/>
    <w:qFormat/>
    <w:uiPriority w:val="0"/>
    <w:pPr>
      <w:shd w:val="clear" w:color="auto" w:fill="FFFFFF"/>
      <w:spacing w:before="300" w:line="300" w:lineRule="exact"/>
      <w:jc w:val="distribute"/>
    </w:pPr>
    <w:rPr>
      <w:rFonts w:ascii="宋体" w:hAnsi="宋体"/>
      <w:kern w:val="0"/>
      <w:sz w:val="18"/>
      <w:szCs w:val="18"/>
    </w:rPr>
  </w:style>
  <w:style w:type="character" w:customStyle="1" w:styleId="140">
    <w:name w:val="正文文本 (14)_"/>
    <w:link w:val="139"/>
    <w:qFormat/>
    <w:uiPriority w:val="0"/>
    <w:rPr>
      <w:rFonts w:ascii="宋体" w:hAnsi="宋体" w:cs="宋体"/>
      <w:sz w:val="18"/>
      <w:szCs w:val="18"/>
      <w:shd w:val="clear" w:color="auto" w:fill="FFFFFF"/>
    </w:rPr>
  </w:style>
  <w:style w:type="paragraph" w:customStyle="1" w:styleId="141">
    <w:name w:val="正文文本 (34)"/>
    <w:basedOn w:val="1"/>
    <w:link w:val="142"/>
    <w:qFormat/>
    <w:uiPriority w:val="0"/>
    <w:pPr>
      <w:shd w:val="clear" w:color="auto" w:fill="FFFFFF"/>
      <w:spacing w:line="401" w:lineRule="exact"/>
      <w:ind w:firstLine="500"/>
    </w:pPr>
    <w:rPr>
      <w:rFonts w:eastAsia="Times New Roman"/>
      <w:kern w:val="0"/>
      <w:sz w:val="20"/>
      <w:szCs w:val="20"/>
      <w:lang w:eastAsia="en-US" w:bidi="en-US"/>
    </w:rPr>
  </w:style>
  <w:style w:type="character" w:customStyle="1" w:styleId="142">
    <w:name w:val="正文文本 (34)_"/>
    <w:link w:val="141"/>
    <w:qFormat/>
    <w:uiPriority w:val="0"/>
    <w:rPr>
      <w:rFonts w:eastAsia="Times New Roman"/>
      <w:shd w:val="clear" w:color="auto" w:fill="FFFFFF"/>
      <w:lang w:eastAsia="en-US" w:bidi="en-US"/>
    </w:rPr>
  </w:style>
  <w:style w:type="paragraph" w:customStyle="1" w:styleId="143">
    <w:name w:val="表格标题 (11)"/>
    <w:basedOn w:val="1"/>
    <w:link w:val="144"/>
    <w:qFormat/>
    <w:uiPriority w:val="0"/>
    <w:pPr>
      <w:shd w:val="clear" w:color="auto" w:fill="FFFFFF"/>
      <w:spacing w:line="0" w:lineRule="atLeast"/>
      <w:jc w:val="left"/>
    </w:pPr>
    <w:rPr>
      <w:rFonts w:ascii="宋体" w:hAnsi="宋体"/>
      <w:kern w:val="0"/>
      <w:sz w:val="22"/>
      <w:szCs w:val="22"/>
    </w:rPr>
  </w:style>
  <w:style w:type="character" w:customStyle="1" w:styleId="144">
    <w:name w:val="表格标题 (11)_"/>
    <w:link w:val="143"/>
    <w:qFormat/>
    <w:uiPriority w:val="0"/>
    <w:rPr>
      <w:rFonts w:ascii="宋体" w:hAnsi="宋体" w:cs="宋体"/>
      <w:sz w:val="22"/>
      <w:szCs w:val="22"/>
      <w:shd w:val="clear" w:color="auto" w:fill="FFFFFF"/>
    </w:rPr>
  </w:style>
  <w:style w:type="paragraph" w:customStyle="1" w:styleId="145">
    <w:name w:val="正文文本 (15)"/>
    <w:basedOn w:val="1"/>
    <w:link w:val="146"/>
    <w:qFormat/>
    <w:uiPriority w:val="0"/>
    <w:pPr>
      <w:shd w:val="clear" w:color="auto" w:fill="FFFFFF"/>
      <w:spacing w:before="120" w:after="420" w:line="0" w:lineRule="atLeast"/>
      <w:jc w:val="distribute"/>
    </w:pPr>
    <w:rPr>
      <w:rFonts w:ascii="宋体" w:hAnsi="宋体"/>
      <w:b/>
      <w:bCs/>
      <w:spacing w:val="-10"/>
      <w:kern w:val="0"/>
      <w:sz w:val="28"/>
      <w:szCs w:val="28"/>
    </w:rPr>
  </w:style>
  <w:style w:type="character" w:customStyle="1" w:styleId="146">
    <w:name w:val="正文文本 (15)_"/>
    <w:link w:val="145"/>
    <w:qFormat/>
    <w:uiPriority w:val="0"/>
    <w:rPr>
      <w:rFonts w:ascii="宋体" w:hAnsi="宋体" w:cs="宋体"/>
      <w:b/>
      <w:bCs/>
      <w:spacing w:val="-10"/>
      <w:sz w:val="28"/>
      <w:szCs w:val="28"/>
      <w:shd w:val="clear" w:color="auto" w:fill="FFFFFF"/>
    </w:rPr>
  </w:style>
  <w:style w:type="paragraph" w:customStyle="1" w:styleId="147">
    <w:name w:val="正文文本 (12)"/>
    <w:basedOn w:val="1"/>
    <w:link w:val="148"/>
    <w:qFormat/>
    <w:uiPriority w:val="0"/>
    <w:pPr>
      <w:shd w:val="clear" w:color="auto" w:fill="FFFFFF"/>
      <w:spacing w:before="660" w:after="420" w:line="0" w:lineRule="atLeast"/>
      <w:jc w:val="left"/>
    </w:pPr>
    <w:rPr>
      <w:rFonts w:ascii="宋体" w:hAnsi="宋体"/>
      <w:spacing w:val="130"/>
      <w:kern w:val="0"/>
      <w:sz w:val="30"/>
      <w:szCs w:val="30"/>
    </w:rPr>
  </w:style>
  <w:style w:type="character" w:customStyle="1" w:styleId="148">
    <w:name w:val="正文文本 (12)_"/>
    <w:link w:val="147"/>
    <w:qFormat/>
    <w:uiPriority w:val="0"/>
    <w:rPr>
      <w:rFonts w:ascii="宋体" w:hAnsi="宋体" w:cs="宋体"/>
      <w:spacing w:val="130"/>
      <w:sz w:val="30"/>
      <w:szCs w:val="30"/>
      <w:shd w:val="clear" w:color="auto" w:fill="FFFFFF"/>
    </w:rPr>
  </w:style>
  <w:style w:type="paragraph" w:customStyle="1" w:styleId="149">
    <w:name w:val="正文文本 (24)"/>
    <w:basedOn w:val="1"/>
    <w:link w:val="150"/>
    <w:qFormat/>
    <w:uiPriority w:val="0"/>
    <w:pPr>
      <w:shd w:val="clear" w:color="auto" w:fill="FFFFFF"/>
      <w:spacing w:after="600" w:line="0" w:lineRule="atLeast"/>
      <w:jc w:val="center"/>
    </w:pPr>
    <w:rPr>
      <w:rFonts w:ascii="宋体" w:hAnsi="宋体"/>
      <w:spacing w:val="30"/>
      <w:kern w:val="0"/>
      <w:sz w:val="42"/>
      <w:szCs w:val="42"/>
    </w:rPr>
  </w:style>
  <w:style w:type="character" w:customStyle="1" w:styleId="150">
    <w:name w:val="正文文本 (24)_"/>
    <w:link w:val="149"/>
    <w:qFormat/>
    <w:uiPriority w:val="0"/>
    <w:rPr>
      <w:rFonts w:ascii="宋体" w:hAnsi="宋体" w:cs="宋体"/>
      <w:spacing w:val="30"/>
      <w:sz w:val="42"/>
      <w:szCs w:val="42"/>
      <w:shd w:val="clear" w:color="auto" w:fill="FFFFFF"/>
    </w:rPr>
  </w:style>
  <w:style w:type="paragraph" w:customStyle="1" w:styleId="151">
    <w:name w:val="表头"/>
    <w:basedOn w:val="152"/>
    <w:qFormat/>
    <w:uiPriority w:val="0"/>
    <w:rPr>
      <w:rFonts w:ascii="黑体" w:eastAsia="黑体"/>
      <w:b/>
    </w:rPr>
  </w:style>
  <w:style w:type="paragraph" w:customStyle="1" w:styleId="152">
    <w:name w:val="表格方字"/>
    <w:basedOn w:val="1"/>
    <w:qFormat/>
    <w:uiPriority w:val="0"/>
    <w:pPr>
      <w:adjustRightInd w:val="0"/>
      <w:spacing w:before="60" w:after="60" w:line="420" w:lineRule="atLeast"/>
      <w:jc w:val="left"/>
      <w:textAlignment w:val="baseline"/>
    </w:pPr>
    <w:rPr>
      <w:kern w:val="0"/>
      <w:szCs w:val="20"/>
    </w:rPr>
  </w:style>
  <w:style w:type="paragraph" w:customStyle="1" w:styleId="153">
    <w:name w:val="正文文本 (16)"/>
    <w:basedOn w:val="1"/>
    <w:link w:val="154"/>
    <w:qFormat/>
    <w:uiPriority w:val="0"/>
    <w:pPr>
      <w:shd w:val="clear" w:color="auto" w:fill="FFFFFF"/>
      <w:spacing w:line="398" w:lineRule="exact"/>
      <w:jc w:val="distribute"/>
    </w:pPr>
    <w:rPr>
      <w:rFonts w:ascii="宋体" w:hAnsi="宋体"/>
      <w:kern w:val="0"/>
      <w:sz w:val="22"/>
      <w:szCs w:val="22"/>
    </w:rPr>
  </w:style>
  <w:style w:type="character" w:customStyle="1" w:styleId="154">
    <w:name w:val="正文文本 (16) Exact"/>
    <w:link w:val="153"/>
    <w:qFormat/>
    <w:uiPriority w:val="0"/>
    <w:rPr>
      <w:rFonts w:ascii="宋体" w:hAnsi="宋体" w:cs="宋体"/>
      <w:sz w:val="22"/>
      <w:szCs w:val="22"/>
      <w:shd w:val="clear" w:color="auto" w:fill="FFFFFF"/>
    </w:rPr>
  </w:style>
  <w:style w:type="paragraph" w:customStyle="1" w:styleId="155">
    <w:name w:val="正文文本 (44)"/>
    <w:basedOn w:val="1"/>
    <w:link w:val="156"/>
    <w:qFormat/>
    <w:uiPriority w:val="0"/>
    <w:pPr>
      <w:shd w:val="clear" w:color="auto" w:fill="FFFFFF"/>
      <w:spacing w:before="180" w:line="0" w:lineRule="atLeast"/>
      <w:jc w:val="right"/>
    </w:pPr>
    <w:rPr>
      <w:rFonts w:ascii="宋体" w:hAnsi="宋体"/>
      <w:b/>
      <w:bCs/>
      <w:kern w:val="0"/>
      <w:szCs w:val="21"/>
    </w:rPr>
  </w:style>
  <w:style w:type="character" w:customStyle="1" w:styleId="156">
    <w:name w:val="正文文本 (44)_"/>
    <w:link w:val="155"/>
    <w:qFormat/>
    <w:uiPriority w:val="0"/>
    <w:rPr>
      <w:rFonts w:ascii="宋体" w:hAnsi="宋体" w:cs="宋体"/>
      <w:b/>
      <w:bCs/>
      <w:sz w:val="21"/>
      <w:szCs w:val="21"/>
      <w:shd w:val="clear" w:color="auto" w:fill="FFFFFF"/>
    </w:rPr>
  </w:style>
  <w:style w:type="paragraph" w:customStyle="1" w:styleId="157">
    <w:name w:val="标题 #1"/>
    <w:basedOn w:val="1"/>
    <w:link w:val="158"/>
    <w:qFormat/>
    <w:uiPriority w:val="0"/>
    <w:pPr>
      <w:shd w:val="clear" w:color="auto" w:fill="FFFFFF"/>
      <w:spacing w:before="1140" w:line="1111" w:lineRule="exact"/>
      <w:jc w:val="center"/>
      <w:outlineLvl w:val="0"/>
    </w:pPr>
    <w:rPr>
      <w:rFonts w:ascii="宋体" w:hAnsi="宋体"/>
      <w:kern w:val="0"/>
      <w:sz w:val="90"/>
      <w:szCs w:val="90"/>
    </w:rPr>
  </w:style>
  <w:style w:type="character" w:customStyle="1" w:styleId="158">
    <w:name w:val="标题 #1_"/>
    <w:link w:val="157"/>
    <w:qFormat/>
    <w:uiPriority w:val="0"/>
    <w:rPr>
      <w:rFonts w:ascii="宋体" w:hAnsi="宋体" w:cs="宋体"/>
      <w:sz w:val="90"/>
      <w:szCs w:val="90"/>
      <w:shd w:val="clear" w:color="auto" w:fill="FFFFFF"/>
    </w:rPr>
  </w:style>
  <w:style w:type="paragraph" w:customStyle="1" w:styleId="159">
    <w:name w:val="_Style 6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文本 (6)"/>
    <w:basedOn w:val="1"/>
    <w:link w:val="161"/>
    <w:qFormat/>
    <w:uiPriority w:val="0"/>
    <w:pPr>
      <w:shd w:val="clear" w:color="auto" w:fill="FFFFFF"/>
      <w:spacing w:after="120" w:line="487" w:lineRule="exact"/>
      <w:jc w:val="distribute"/>
    </w:pPr>
    <w:rPr>
      <w:rFonts w:ascii="宋体" w:hAnsi="宋体"/>
      <w:spacing w:val="-10"/>
      <w:kern w:val="0"/>
      <w:sz w:val="38"/>
      <w:szCs w:val="38"/>
    </w:rPr>
  </w:style>
  <w:style w:type="character" w:customStyle="1" w:styleId="161">
    <w:name w:val="正文文本 (6)_"/>
    <w:link w:val="160"/>
    <w:qFormat/>
    <w:uiPriority w:val="0"/>
    <w:rPr>
      <w:rFonts w:ascii="宋体" w:hAnsi="宋体" w:cs="宋体"/>
      <w:spacing w:val="-10"/>
      <w:sz w:val="38"/>
      <w:szCs w:val="38"/>
      <w:shd w:val="clear" w:color="auto" w:fill="FFFFFF"/>
    </w:rPr>
  </w:style>
  <w:style w:type="paragraph" w:customStyle="1" w:styleId="162">
    <w:name w:val="正文文本 (41)"/>
    <w:basedOn w:val="1"/>
    <w:link w:val="163"/>
    <w:qFormat/>
    <w:uiPriority w:val="0"/>
    <w:pPr>
      <w:shd w:val="clear" w:color="auto" w:fill="FFFFFF"/>
      <w:spacing w:before="240" w:after="60" w:line="401" w:lineRule="exact"/>
      <w:ind w:hanging="780"/>
      <w:jc w:val="distribute"/>
    </w:pPr>
    <w:rPr>
      <w:rFonts w:ascii="宋体" w:hAnsi="宋体"/>
      <w:kern w:val="0"/>
      <w:sz w:val="22"/>
      <w:szCs w:val="22"/>
    </w:rPr>
  </w:style>
  <w:style w:type="character" w:customStyle="1" w:styleId="163">
    <w:name w:val="正文文本 (41)_"/>
    <w:link w:val="162"/>
    <w:qFormat/>
    <w:uiPriority w:val="0"/>
    <w:rPr>
      <w:rFonts w:ascii="宋体" w:hAnsi="宋体" w:cs="宋体"/>
      <w:sz w:val="22"/>
      <w:szCs w:val="22"/>
      <w:shd w:val="clear" w:color="auto" w:fill="FFFFFF"/>
    </w:rPr>
  </w:style>
  <w:style w:type="paragraph" w:customStyle="1" w:styleId="164">
    <w:name w:val="标题 #5"/>
    <w:basedOn w:val="1"/>
    <w:link w:val="165"/>
    <w:qFormat/>
    <w:uiPriority w:val="0"/>
    <w:pPr>
      <w:shd w:val="clear" w:color="auto" w:fill="FFFFFF"/>
      <w:spacing w:after="540" w:line="607" w:lineRule="exact"/>
      <w:jc w:val="center"/>
      <w:outlineLvl w:val="4"/>
    </w:pPr>
    <w:rPr>
      <w:rFonts w:ascii="宋体" w:hAnsi="宋体"/>
      <w:b/>
      <w:bCs/>
      <w:spacing w:val="-10"/>
      <w:kern w:val="0"/>
      <w:sz w:val="28"/>
      <w:szCs w:val="28"/>
    </w:rPr>
  </w:style>
  <w:style w:type="character" w:customStyle="1" w:styleId="165">
    <w:name w:val="标题 #5_"/>
    <w:link w:val="164"/>
    <w:qFormat/>
    <w:uiPriority w:val="0"/>
    <w:rPr>
      <w:rFonts w:ascii="宋体" w:hAnsi="宋体" w:cs="宋体"/>
      <w:b/>
      <w:bCs/>
      <w:spacing w:val="-10"/>
      <w:sz w:val="28"/>
      <w:szCs w:val="28"/>
      <w:shd w:val="clear" w:color="auto" w:fill="FFFFFF"/>
    </w:rPr>
  </w:style>
  <w:style w:type="paragraph" w:customStyle="1" w:styleId="166">
    <w:name w:val="正文文本 (3)"/>
    <w:basedOn w:val="1"/>
    <w:link w:val="167"/>
    <w:qFormat/>
    <w:uiPriority w:val="0"/>
    <w:pPr>
      <w:shd w:val="clear" w:color="auto" w:fill="FFFFFF"/>
      <w:spacing w:after="1140" w:line="0" w:lineRule="atLeast"/>
      <w:jc w:val="center"/>
    </w:pPr>
    <w:rPr>
      <w:rFonts w:ascii="宋体" w:hAnsi="宋体"/>
      <w:kern w:val="0"/>
      <w:sz w:val="34"/>
      <w:szCs w:val="34"/>
    </w:rPr>
  </w:style>
  <w:style w:type="character" w:customStyle="1" w:styleId="167">
    <w:name w:val="正文文本 (3)_"/>
    <w:link w:val="166"/>
    <w:qFormat/>
    <w:uiPriority w:val="0"/>
    <w:rPr>
      <w:rFonts w:ascii="宋体" w:hAnsi="宋体" w:cs="宋体"/>
      <w:sz w:val="34"/>
      <w:szCs w:val="34"/>
      <w:shd w:val="clear" w:color="auto" w:fill="FFFFFF"/>
    </w:rPr>
  </w:style>
  <w:style w:type="paragraph" w:customStyle="1" w:styleId="168">
    <w:name w:val="标题 #7 (2)"/>
    <w:basedOn w:val="1"/>
    <w:link w:val="169"/>
    <w:qFormat/>
    <w:uiPriority w:val="0"/>
    <w:pPr>
      <w:shd w:val="clear" w:color="auto" w:fill="FFFFFF"/>
      <w:spacing w:before="720" w:after="420" w:line="0" w:lineRule="atLeast"/>
      <w:jc w:val="distribute"/>
      <w:outlineLvl w:val="6"/>
    </w:pPr>
    <w:rPr>
      <w:rFonts w:ascii="宋体" w:hAnsi="宋体"/>
      <w:b/>
      <w:bCs/>
      <w:spacing w:val="-10"/>
      <w:kern w:val="0"/>
      <w:sz w:val="28"/>
      <w:szCs w:val="28"/>
    </w:rPr>
  </w:style>
  <w:style w:type="character" w:customStyle="1" w:styleId="169">
    <w:name w:val="标题 #7 (2)_"/>
    <w:link w:val="168"/>
    <w:qFormat/>
    <w:uiPriority w:val="0"/>
    <w:rPr>
      <w:rFonts w:ascii="宋体" w:hAnsi="宋体" w:cs="宋体"/>
      <w:b/>
      <w:bCs/>
      <w:spacing w:val="-10"/>
      <w:sz w:val="28"/>
      <w:szCs w:val="28"/>
      <w:shd w:val="clear" w:color="auto" w:fill="FFFFFF"/>
    </w:rPr>
  </w:style>
  <w:style w:type="paragraph" w:customStyle="1" w:styleId="170">
    <w:name w:val="正文文本 (4)"/>
    <w:basedOn w:val="1"/>
    <w:link w:val="171"/>
    <w:qFormat/>
    <w:uiPriority w:val="0"/>
    <w:pPr>
      <w:shd w:val="clear" w:color="auto" w:fill="FFFFFF"/>
      <w:spacing w:after="1680" w:line="0" w:lineRule="atLeast"/>
      <w:jc w:val="center"/>
    </w:pPr>
    <w:rPr>
      <w:rFonts w:ascii="宋体" w:hAnsi="宋体"/>
      <w:spacing w:val="120"/>
      <w:w w:val="70"/>
      <w:kern w:val="0"/>
      <w:sz w:val="52"/>
      <w:szCs w:val="52"/>
    </w:rPr>
  </w:style>
  <w:style w:type="character" w:customStyle="1" w:styleId="171">
    <w:name w:val="正文文本 (4)_"/>
    <w:link w:val="170"/>
    <w:qFormat/>
    <w:uiPriority w:val="0"/>
    <w:rPr>
      <w:rFonts w:ascii="宋体" w:hAnsi="宋体" w:cs="宋体"/>
      <w:spacing w:val="120"/>
      <w:w w:val="70"/>
      <w:sz w:val="52"/>
      <w:szCs w:val="52"/>
      <w:shd w:val="clear" w:color="auto" w:fill="FFFFFF"/>
    </w:rPr>
  </w:style>
  <w:style w:type="paragraph" w:customStyle="1" w:styleId="1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3">
    <w:name w:val="标题 #8 (2)"/>
    <w:basedOn w:val="1"/>
    <w:link w:val="174"/>
    <w:qFormat/>
    <w:uiPriority w:val="0"/>
    <w:pPr>
      <w:shd w:val="clear" w:color="auto" w:fill="FFFFFF"/>
      <w:spacing w:before="60" w:after="300" w:line="0" w:lineRule="atLeast"/>
      <w:outlineLvl w:val="7"/>
    </w:pPr>
    <w:rPr>
      <w:rFonts w:ascii="宋体" w:hAnsi="宋体"/>
      <w:spacing w:val="30"/>
      <w:kern w:val="0"/>
      <w:sz w:val="22"/>
      <w:szCs w:val="22"/>
    </w:rPr>
  </w:style>
  <w:style w:type="character" w:customStyle="1" w:styleId="174">
    <w:name w:val="标题 #8 (2)_"/>
    <w:link w:val="173"/>
    <w:qFormat/>
    <w:uiPriority w:val="0"/>
    <w:rPr>
      <w:rFonts w:ascii="宋体" w:hAnsi="宋体" w:cs="宋体"/>
      <w:spacing w:val="30"/>
      <w:sz w:val="22"/>
      <w:szCs w:val="22"/>
      <w:shd w:val="clear" w:color="auto" w:fill="FFFFFF"/>
    </w:rPr>
  </w:style>
  <w:style w:type="paragraph" w:customStyle="1" w:styleId="17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7">
    <w:name w:val="标题 #7 (4)"/>
    <w:basedOn w:val="1"/>
    <w:link w:val="178"/>
    <w:qFormat/>
    <w:uiPriority w:val="0"/>
    <w:pPr>
      <w:shd w:val="clear" w:color="auto" w:fill="FFFFFF"/>
      <w:spacing w:after="1020" w:line="0" w:lineRule="atLeast"/>
      <w:jc w:val="left"/>
      <w:outlineLvl w:val="6"/>
    </w:pPr>
    <w:rPr>
      <w:rFonts w:ascii="宋体" w:hAnsi="宋体"/>
      <w:kern w:val="0"/>
      <w:sz w:val="26"/>
      <w:szCs w:val="26"/>
    </w:rPr>
  </w:style>
  <w:style w:type="character" w:customStyle="1" w:styleId="178">
    <w:name w:val="标题 #7 (4)_"/>
    <w:link w:val="177"/>
    <w:qFormat/>
    <w:uiPriority w:val="0"/>
    <w:rPr>
      <w:rFonts w:ascii="宋体" w:hAnsi="宋体" w:cs="宋体"/>
      <w:sz w:val="26"/>
      <w:szCs w:val="26"/>
      <w:shd w:val="clear" w:color="auto" w:fill="FFFFFF"/>
    </w:rPr>
  </w:style>
  <w:style w:type="paragraph" w:customStyle="1" w:styleId="179">
    <w:name w:val="_Style 112"/>
    <w:qFormat/>
    <w:uiPriority w:val="0"/>
    <w:rPr>
      <w:rFonts w:ascii="Times New Roman" w:hAnsi="Times New Roman" w:eastAsia="宋体" w:cs="Times New Roman"/>
      <w:kern w:val="2"/>
      <w:sz w:val="21"/>
      <w:szCs w:val="24"/>
      <w:lang w:val="en-US" w:eastAsia="zh-CN" w:bidi="ar-SA"/>
    </w:rPr>
  </w:style>
  <w:style w:type="paragraph" w:customStyle="1" w:styleId="180">
    <w:name w:val="正文文本 (45)"/>
    <w:basedOn w:val="1"/>
    <w:link w:val="181"/>
    <w:qFormat/>
    <w:uiPriority w:val="0"/>
    <w:pPr>
      <w:shd w:val="clear" w:color="auto" w:fill="FFFFFF"/>
      <w:spacing w:after="420" w:line="0" w:lineRule="atLeast"/>
      <w:jc w:val="center"/>
    </w:pPr>
    <w:rPr>
      <w:rFonts w:ascii="宋体" w:hAnsi="宋体"/>
      <w:kern w:val="0"/>
      <w:sz w:val="22"/>
      <w:szCs w:val="22"/>
    </w:rPr>
  </w:style>
  <w:style w:type="character" w:customStyle="1" w:styleId="181">
    <w:name w:val="正文文本 (45)_"/>
    <w:link w:val="180"/>
    <w:qFormat/>
    <w:uiPriority w:val="0"/>
    <w:rPr>
      <w:rFonts w:ascii="宋体" w:hAnsi="宋体" w:cs="宋体"/>
      <w:sz w:val="22"/>
      <w:szCs w:val="22"/>
      <w:shd w:val="clear" w:color="auto" w:fill="FFFFFF"/>
    </w:rPr>
  </w:style>
  <w:style w:type="paragraph" w:customStyle="1" w:styleId="182">
    <w:name w:val="样式 首行缩进:  2 字符1"/>
    <w:basedOn w:val="1"/>
    <w:qFormat/>
    <w:uiPriority w:val="0"/>
    <w:pPr>
      <w:adjustRightInd w:val="0"/>
      <w:snapToGrid w:val="0"/>
      <w:spacing w:line="520" w:lineRule="exact"/>
      <w:ind w:firstLine="200" w:firstLineChars="200"/>
    </w:pPr>
    <w:rPr>
      <w:rFonts w:ascii="宋体" w:cs="宋体"/>
      <w:snapToGrid w:val="0"/>
      <w:kern w:val="0"/>
      <w:sz w:val="24"/>
      <w:szCs w:val="20"/>
    </w:rPr>
  </w:style>
  <w:style w:type="paragraph" w:customStyle="1" w:styleId="183">
    <w:name w:val="正文文本_0"/>
    <w:basedOn w:val="176"/>
    <w:link w:val="184"/>
    <w:unhideWhenUsed/>
    <w:qFormat/>
    <w:uiPriority w:val="0"/>
    <w:pPr>
      <w:spacing w:after="120"/>
    </w:pPr>
  </w:style>
  <w:style w:type="character" w:customStyle="1" w:styleId="184">
    <w:name w:val="正文文本 Char_0"/>
    <w:link w:val="183"/>
    <w:qFormat/>
    <w:uiPriority w:val="0"/>
    <w:rPr>
      <w:rFonts w:ascii="Calibri" w:hAnsi="Calibri"/>
      <w:kern w:val="2"/>
      <w:sz w:val="21"/>
      <w:szCs w:val="22"/>
    </w:rPr>
  </w:style>
  <w:style w:type="paragraph" w:customStyle="1" w:styleId="185">
    <w:name w:val="表格文字"/>
    <w:basedOn w:val="1"/>
    <w:qFormat/>
    <w:uiPriority w:val="0"/>
    <w:pPr>
      <w:adjustRightInd w:val="0"/>
      <w:spacing w:line="420" w:lineRule="atLeast"/>
      <w:jc w:val="left"/>
      <w:textAlignment w:val="baseline"/>
    </w:pPr>
    <w:rPr>
      <w:kern w:val="0"/>
      <w:szCs w:val="20"/>
    </w:rPr>
  </w:style>
  <w:style w:type="paragraph" w:customStyle="1" w:styleId="186">
    <w:name w:val="表格标题 (6)"/>
    <w:basedOn w:val="1"/>
    <w:link w:val="187"/>
    <w:qFormat/>
    <w:uiPriority w:val="0"/>
    <w:pPr>
      <w:shd w:val="clear" w:color="auto" w:fill="FFFFFF"/>
      <w:spacing w:line="0" w:lineRule="atLeast"/>
      <w:jc w:val="left"/>
    </w:pPr>
    <w:rPr>
      <w:rFonts w:ascii="宋体" w:hAnsi="宋体"/>
      <w:kern w:val="0"/>
      <w:sz w:val="20"/>
      <w:szCs w:val="20"/>
    </w:rPr>
  </w:style>
  <w:style w:type="character" w:customStyle="1" w:styleId="187">
    <w:name w:val="表格标题 (6)_"/>
    <w:link w:val="186"/>
    <w:qFormat/>
    <w:uiPriority w:val="0"/>
    <w:rPr>
      <w:rFonts w:ascii="宋体" w:hAnsi="宋体" w:cs="宋体"/>
      <w:shd w:val="clear" w:color="auto" w:fill="FFFFFF"/>
    </w:rPr>
  </w:style>
  <w:style w:type="paragraph" w:customStyle="1" w:styleId="188">
    <w:name w:val="正文文本 (7)"/>
    <w:basedOn w:val="1"/>
    <w:link w:val="189"/>
    <w:qFormat/>
    <w:uiPriority w:val="0"/>
    <w:pPr>
      <w:shd w:val="clear" w:color="auto" w:fill="FFFFFF"/>
      <w:spacing w:before="120" w:after="300" w:line="0" w:lineRule="atLeast"/>
      <w:jc w:val="center"/>
    </w:pPr>
    <w:rPr>
      <w:rFonts w:ascii="宋体" w:hAnsi="宋体"/>
      <w:spacing w:val="10"/>
      <w:kern w:val="0"/>
      <w:sz w:val="22"/>
      <w:szCs w:val="22"/>
    </w:rPr>
  </w:style>
  <w:style w:type="character" w:customStyle="1" w:styleId="189">
    <w:name w:val="正文文本 (7)_"/>
    <w:link w:val="188"/>
    <w:qFormat/>
    <w:uiPriority w:val="0"/>
    <w:rPr>
      <w:rFonts w:ascii="宋体" w:hAnsi="宋体" w:cs="宋体"/>
      <w:spacing w:val="10"/>
      <w:sz w:val="22"/>
      <w:szCs w:val="22"/>
      <w:shd w:val="clear" w:color="auto" w:fill="FFFFFF"/>
    </w:rPr>
  </w:style>
  <w:style w:type="paragraph" w:customStyle="1" w:styleId="190">
    <w:name w:val="正文文本 (10)"/>
    <w:basedOn w:val="1"/>
    <w:link w:val="191"/>
    <w:qFormat/>
    <w:uiPriority w:val="0"/>
    <w:pPr>
      <w:shd w:val="clear" w:color="auto" w:fill="FFFFFF"/>
      <w:spacing w:line="602" w:lineRule="exact"/>
      <w:jc w:val="distribute"/>
    </w:pPr>
    <w:rPr>
      <w:rFonts w:ascii="宋体" w:hAnsi="宋体"/>
      <w:spacing w:val="30"/>
      <w:kern w:val="0"/>
      <w:sz w:val="26"/>
      <w:szCs w:val="26"/>
    </w:rPr>
  </w:style>
  <w:style w:type="character" w:customStyle="1" w:styleId="191">
    <w:name w:val="正文文本 (10)_"/>
    <w:link w:val="190"/>
    <w:qFormat/>
    <w:uiPriority w:val="0"/>
    <w:rPr>
      <w:rFonts w:ascii="宋体" w:hAnsi="宋体" w:cs="宋体"/>
      <w:spacing w:val="30"/>
      <w:sz w:val="26"/>
      <w:szCs w:val="26"/>
      <w:shd w:val="clear" w:color="auto" w:fill="FFFFFF"/>
    </w:rPr>
  </w:style>
  <w:style w:type="paragraph" w:customStyle="1" w:styleId="192">
    <w:name w:val="标题 #4"/>
    <w:basedOn w:val="1"/>
    <w:link w:val="193"/>
    <w:qFormat/>
    <w:uiPriority w:val="0"/>
    <w:pPr>
      <w:shd w:val="clear" w:color="auto" w:fill="FFFFFF"/>
      <w:spacing w:after="660" w:line="0" w:lineRule="atLeast"/>
      <w:jc w:val="center"/>
      <w:outlineLvl w:val="3"/>
    </w:pPr>
    <w:rPr>
      <w:rFonts w:ascii="宋体" w:hAnsi="宋体"/>
      <w:spacing w:val="350"/>
      <w:kern w:val="0"/>
      <w:sz w:val="42"/>
      <w:szCs w:val="42"/>
    </w:rPr>
  </w:style>
  <w:style w:type="character" w:customStyle="1" w:styleId="193">
    <w:name w:val="标题 #4_"/>
    <w:link w:val="192"/>
    <w:qFormat/>
    <w:uiPriority w:val="0"/>
    <w:rPr>
      <w:rFonts w:ascii="宋体" w:hAnsi="宋体" w:cs="宋体"/>
      <w:spacing w:val="350"/>
      <w:sz w:val="42"/>
      <w:szCs w:val="42"/>
      <w:shd w:val="clear" w:color="auto" w:fill="FFFFFF"/>
    </w:rPr>
  </w:style>
  <w:style w:type="paragraph" w:customStyle="1" w:styleId="194">
    <w:name w:val="正文文本 (21)"/>
    <w:basedOn w:val="1"/>
    <w:link w:val="195"/>
    <w:qFormat/>
    <w:uiPriority w:val="0"/>
    <w:pPr>
      <w:shd w:val="clear" w:color="auto" w:fill="FFFFFF"/>
      <w:spacing w:before="420" w:line="401" w:lineRule="exact"/>
      <w:ind w:firstLine="520"/>
    </w:pPr>
    <w:rPr>
      <w:rFonts w:eastAsia="Times New Roman"/>
      <w:kern w:val="0"/>
      <w:sz w:val="20"/>
      <w:szCs w:val="20"/>
      <w:lang w:eastAsia="en-US" w:bidi="en-US"/>
    </w:rPr>
  </w:style>
  <w:style w:type="character" w:customStyle="1" w:styleId="195">
    <w:name w:val="正文文本 (21)_"/>
    <w:link w:val="194"/>
    <w:qFormat/>
    <w:uiPriority w:val="0"/>
    <w:rPr>
      <w:rFonts w:eastAsia="Times New Roman"/>
      <w:shd w:val="clear" w:color="auto" w:fill="FFFFFF"/>
      <w:lang w:eastAsia="en-US" w:bidi="en-US"/>
    </w:rPr>
  </w:style>
  <w:style w:type="paragraph" w:customStyle="1" w:styleId="196">
    <w:name w:val="表格标题 (8)"/>
    <w:basedOn w:val="1"/>
    <w:link w:val="197"/>
    <w:qFormat/>
    <w:uiPriority w:val="0"/>
    <w:pPr>
      <w:shd w:val="clear" w:color="auto" w:fill="FFFFFF"/>
      <w:spacing w:line="0" w:lineRule="atLeast"/>
      <w:jc w:val="left"/>
    </w:pPr>
    <w:rPr>
      <w:rFonts w:ascii="Sylfaen" w:hAnsi="Sylfaen" w:eastAsia="Sylfaen"/>
      <w:b/>
      <w:bCs/>
      <w:kern w:val="0"/>
      <w:sz w:val="20"/>
      <w:szCs w:val="20"/>
    </w:rPr>
  </w:style>
  <w:style w:type="character" w:customStyle="1" w:styleId="197">
    <w:name w:val="表格标题 (8)_"/>
    <w:link w:val="196"/>
    <w:qFormat/>
    <w:uiPriority w:val="0"/>
    <w:rPr>
      <w:rFonts w:ascii="Sylfaen" w:hAnsi="Sylfaen" w:eastAsia="Sylfaen" w:cs="Sylfaen"/>
      <w:b/>
      <w:bCs/>
      <w:shd w:val="clear" w:color="auto" w:fill="FFFFFF"/>
    </w:rPr>
  </w:style>
  <w:style w:type="paragraph" w:customStyle="1" w:styleId="198">
    <w:name w:val="表格标题 (10)"/>
    <w:basedOn w:val="1"/>
    <w:link w:val="199"/>
    <w:qFormat/>
    <w:uiPriority w:val="0"/>
    <w:pPr>
      <w:shd w:val="clear" w:color="auto" w:fill="FFFFFF"/>
      <w:spacing w:before="60" w:line="0" w:lineRule="atLeast"/>
      <w:jc w:val="left"/>
    </w:pPr>
    <w:rPr>
      <w:rFonts w:ascii="Sylfaen" w:hAnsi="Sylfaen" w:eastAsia="Sylfaen"/>
      <w:kern w:val="0"/>
      <w:sz w:val="20"/>
      <w:szCs w:val="20"/>
    </w:rPr>
  </w:style>
  <w:style w:type="character" w:customStyle="1" w:styleId="199">
    <w:name w:val="表格标题 (10)_"/>
    <w:link w:val="198"/>
    <w:qFormat/>
    <w:uiPriority w:val="0"/>
    <w:rPr>
      <w:rFonts w:ascii="Sylfaen" w:hAnsi="Sylfaen" w:eastAsia="Sylfaen" w:cs="Sylfaen"/>
      <w:shd w:val="clear" w:color="auto" w:fill="FFFFFF"/>
    </w:rPr>
  </w:style>
  <w:style w:type="paragraph" w:customStyle="1" w:styleId="200">
    <w:name w:val="正文文本 (35)"/>
    <w:basedOn w:val="1"/>
    <w:link w:val="201"/>
    <w:qFormat/>
    <w:uiPriority w:val="0"/>
    <w:pPr>
      <w:shd w:val="clear" w:color="auto" w:fill="FFFFFF"/>
      <w:spacing w:line="0" w:lineRule="atLeast"/>
      <w:jc w:val="right"/>
    </w:pPr>
    <w:rPr>
      <w:rFonts w:ascii="宋体" w:hAnsi="宋体"/>
      <w:kern w:val="0"/>
      <w:sz w:val="20"/>
      <w:szCs w:val="20"/>
    </w:rPr>
  </w:style>
  <w:style w:type="character" w:customStyle="1" w:styleId="201">
    <w:name w:val="正文文本 (35)_"/>
    <w:link w:val="200"/>
    <w:qFormat/>
    <w:uiPriority w:val="0"/>
    <w:rPr>
      <w:rFonts w:ascii="宋体" w:hAnsi="宋体" w:cs="宋体"/>
      <w:shd w:val="clear" w:color="auto" w:fill="FFFFFF"/>
    </w:rPr>
  </w:style>
  <w:style w:type="paragraph" w:customStyle="1" w:styleId="202">
    <w:name w:val="正文文本缩进 21"/>
    <w:basedOn w:val="1"/>
    <w:qFormat/>
    <w:uiPriority w:val="0"/>
    <w:pPr>
      <w:adjustRightInd w:val="0"/>
      <w:spacing w:line="400" w:lineRule="atLeast"/>
      <w:ind w:firstLine="540"/>
      <w:textAlignment w:val="baseline"/>
    </w:pPr>
    <w:rPr>
      <w:rFonts w:ascii="宋体"/>
      <w:kern w:val="0"/>
      <w:sz w:val="24"/>
      <w:szCs w:val="20"/>
    </w:rPr>
  </w:style>
  <w:style w:type="paragraph" w:customStyle="1" w:styleId="203">
    <w:name w:val="表格4"/>
    <w:basedOn w:val="1"/>
    <w:qFormat/>
    <w:uiPriority w:val="0"/>
    <w:pPr>
      <w:adjustRightInd w:val="0"/>
      <w:spacing w:line="420" w:lineRule="atLeast"/>
      <w:ind w:left="1021"/>
      <w:textAlignment w:val="baseline"/>
    </w:pPr>
    <w:rPr>
      <w:kern w:val="0"/>
      <w:szCs w:val="20"/>
    </w:rPr>
  </w:style>
  <w:style w:type="paragraph" w:customStyle="1" w:styleId="204">
    <w:name w:val="Char Char Char Char Char Char Char Char Char Char Char Char Char Char Char Char Char Char1 Char Char Char Char"/>
    <w:basedOn w:val="1"/>
    <w:qFormat/>
    <w:uiPriority w:val="0"/>
  </w:style>
  <w:style w:type="paragraph" w:customStyle="1" w:styleId="205">
    <w:name w:val="正文文本 (28)"/>
    <w:basedOn w:val="1"/>
    <w:link w:val="206"/>
    <w:qFormat/>
    <w:uiPriority w:val="0"/>
    <w:pPr>
      <w:shd w:val="clear" w:color="auto" w:fill="FFFFFF"/>
      <w:spacing w:after="120" w:line="0" w:lineRule="atLeast"/>
      <w:jc w:val="distribute"/>
    </w:pPr>
    <w:rPr>
      <w:rFonts w:ascii="宋体" w:hAnsi="宋体"/>
      <w:b/>
      <w:bCs/>
      <w:kern w:val="0"/>
      <w:sz w:val="20"/>
      <w:szCs w:val="20"/>
    </w:rPr>
  </w:style>
  <w:style w:type="character" w:customStyle="1" w:styleId="206">
    <w:name w:val="正文文本 (28) Exact"/>
    <w:link w:val="205"/>
    <w:qFormat/>
    <w:uiPriority w:val="0"/>
    <w:rPr>
      <w:rFonts w:ascii="宋体" w:hAnsi="宋体" w:cs="宋体"/>
      <w:b/>
      <w:bCs/>
      <w:shd w:val="clear" w:color="auto" w:fill="FFFFFF"/>
    </w:rPr>
  </w:style>
  <w:style w:type="paragraph" w:customStyle="1" w:styleId="207">
    <w:name w:val="标题 3_9_0"/>
    <w:basedOn w:val="1"/>
    <w:next w:val="1"/>
    <w:link w:val="208"/>
    <w:qFormat/>
    <w:uiPriority w:val="0"/>
    <w:pPr>
      <w:keepNext/>
      <w:keepLines/>
      <w:widowControl/>
      <w:tabs>
        <w:tab w:val="left" w:pos="3229"/>
      </w:tabs>
      <w:spacing w:before="120" w:after="120" w:line="360" w:lineRule="auto"/>
      <w:jc w:val="center"/>
      <w:outlineLvl w:val="2"/>
    </w:pPr>
    <w:rPr>
      <w:rFonts w:ascii="Calibri" w:hAnsi="Calibri"/>
      <w:b/>
      <w:kern w:val="0"/>
      <w:sz w:val="32"/>
      <w:szCs w:val="20"/>
    </w:rPr>
  </w:style>
  <w:style w:type="character" w:customStyle="1" w:styleId="208">
    <w:name w:val="标题 3 字符_1_0"/>
    <w:link w:val="207"/>
    <w:qFormat/>
    <w:uiPriority w:val="0"/>
    <w:rPr>
      <w:rFonts w:ascii="Calibri" w:hAnsi="Calibri"/>
      <w:b/>
      <w:sz w:val="32"/>
    </w:rPr>
  </w:style>
  <w:style w:type="paragraph" w:customStyle="1" w:styleId="209">
    <w:name w:val="正文文本 (8)"/>
    <w:basedOn w:val="1"/>
    <w:link w:val="210"/>
    <w:qFormat/>
    <w:uiPriority w:val="0"/>
    <w:pPr>
      <w:shd w:val="clear" w:color="auto" w:fill="FFFFFF"/>
      <w:spacing w:before="300" w:line="434" w:lineRule="exact"/>
      <w:jc w:val="right"/>
    </w:pPr>
    <w:rPr>
      <w:rFonts w:ascii="宋体" w:hAnsi="宋体"/>
      <w:kern w:val="0"/>
      <w:sz w:val="26"/>
      <w:szCs w:val="26"/>
    </w:rPr>
  </w:style>
  <w:style w:type="character" w:customStyle="1" w:styleId="210">
    <w:name w:val="正文文本 (8)_"/>
    <w:link w:val="209"/>
    <w:qFormat/>
    <w:uiPriority w:val="0"/>
    <w:rPr>
      <w:rFonts w:ascii="宋体" w:hAnsi="宋体" w:cs="宋体"/>
      <w:sz w:val="26"/>
      <w:szCs w:val="26"/>
      <w:shd w:val="clear" w:color="auto" w:fill="FFFFFF"/>
    </w:rPr>
  </w:style>
  <w:style w:type="paragraph" w:customStyle="1" w:styleId="211">
    <w:name w:val="表格标题 (3)"/>
    <w:basedOn w:val="1"/>
    <w:link w:val="212"/>
    <w:qFormat/>
    <w:uiPriority w:val="0"/>
    <w:pPr>
      <w:shd w:val="clear" w:color="auto" w:fill="FFFFFF"/>
      <w:spacing w:line="0" w:lineRule="atLeast"/>
      <w:jc w:val="left"/>
    </w:pPr>
    <w:rPr>
      <w:rFonts w:ascii="宋体" w:hAnsi="宋体"/>
      <w:kern w:val="0"/>
      <w:sz w:val="22"/>
      <w:szCs w:val="22"/>
    </w:rPr>
  </w:style>
  <w:style w:type="character" w:customStyle="1" w:styleId="212">
    <w:name w:val="表格标题 (3)_"/>
    <w:link w:val="211"/>
    <w:qFormat/>
    <w:uiPriority w:val="0"/>
    <w:rPr>
      <w:rFonts w:ascii="宋体" w:hAnsi="宋体" w:cs="宋体"/>
      <w:sz w:val="22"/>
      <w:szCs w:val="22"/>
      <w:shd w:val="clear" w:color="auto" w:fill="FFFFFF"/>
    </w:rPr>
  </w:style>
  <w:style w:type="paragraph" w:customStyle="1" w:styleId="213">
    <w:name w:val="目录 (3)"/>
    <w:basedOn w:val="1"/>
    <w:link w:val="214"/>
    <w:qFormat/>
    <w:uiPriority w:val="0"/>
    <w:pPr>
      <w:shd w:val="clear" w:color="auto" w:fill="FFFFFF"/>
      <w:spacing w:after="420" w:line="0" w:lineRule="atLeast"/>
      <w:jc w:val="left"/>
    </w:pPr>
    <w:rPr>
      <w:rFonts w:ascii="宋体" w:hAnsi="宋体"/>
      <w:spacing w:val="130"/>
      <w:kern w:val="0"/>
      <w:sz w:val="30"/>
      <w:szCs w:val="30"/>
    </w:rPr>
  </w:style>
  <w:style w:type="character" w:customStyle="1" w:styleId="214">
    <w:name w:val="目录 (3)_"/>
    <w:link w:val="213"/>
    <w:qFormat/>
    <w:uiPriority w:val="0"/>
    <w:rPr>
      <w:rFonts w:ascii="宋体" w:hAnsi="宋体" w:cs="宋体"/>
      <w:spacing w:val="130"/>
      <w:sz w:val="30"/>
      <w:szCs w:val="30"/>
      <w:shd w:val="clear" w:color="auto" w:fill="FFFFFF"/>
    </w:rPr>
  </w:style>
  <w:style w:type="paragraph" w:customStyle="1" w:styleId="215">
    <w:name w:val="标题 #3"/>
    <w:basedOn w:val="1"/>
    <w:link w:val="216"/>
    <w:qFormat/>
    <w:uiPriority w:val="0"/>
    <w:pPr>
      <w:shd w:val="clear" w:color="auto" w:fill="FFFFFF"/>
      <w:spacing w:after="600" w:line="0" w:lineRule="atLeast"/>
      <w:jc w:val="left"/>
      <w:outlineLvl w:val="2"/>
    </w:pPr>
    <w:rPr>
      <w:rFonts w:ascii="宋体" w:hAnsi="宋体"/>
      <w:kern w:val="0"/>
      <w:sz w:val="42"/>
      <w:szCs w:val="42"/>
    </w:rPr>
  </w:style>
  <w:style w:type="character" w:customStyle="1" w:styleId="216">
    <w:name w:val="标题 #3_"/>
    <w:link w:val="215"/>
    <w:qFormat/>
    <w:uiPriority w:val="0"/>
    <w:rPr>
      <w:rFonts w:ascii="宋体" w:hAnsi="宋体" w:cs="宋体"/>
      <w:sz w:val="42"/>
      <w:szCs w:val="42"/>
      <w:shd w:val="clear" w:color="auto" w:fill="FFFFFF"/>
    </w:rPr>
  </w:style>
  <w:style w:type="paragraph" w:customStyle="1" w:styleId="217">
    <w:name w:val="正文文本 (19)"/>
    <w:basedOn w:val="1"/>
    <w:link w:val="218"/>
    <w:qFormat/>
    <w:uiPriority w:val="0"/>
    <w:pPr>
      <w:shd w:val="clear" w:color="auto" w:fill="FFFFFF"/>
      <w:spacing w:line="559" w:lineRule="exact"/>
      <w:jc w:val="left"/>
    </w:pPr>
    <w:rPr>
      <w:rFonts w:ascii="宋体" w:hAnsi="宋体"/>
      <w:b/>
      <w:bCs/>
      <w:kern w:val="0"/>
      <w:sz w:val="23"/>
      <w:szCs w:val="23"/>
    </w:rPr>
  </w:style>
  <w:style w:type="character" w:customStyle="1" w:styleId="218">
    <w:name w:val="正文文本 (19)_"/>
    <w:link w:val="217"/>
    <w:qFormat/>
    <w:uiPriority w:val="0"/>
    <w:rPr>
      <w:rFonts w:ascii="宋体" w:hAnsi="宋体" w:cs="宋体"/>
      <w:b/>
      <w:bCs/>
      <w:sz w:val="23"/>
      <w:szCs w:val="23"/>
      <w:shd w:val="clear" w:color="auto" w:fill="FFFFFF"/>
    </w:rPr>
  </w:style>
  <w:style w:type="paragraph" w:customStyle="1" w:styleId="219">
    <w:name w:val="Char1 Char Char Char Char Char Char"/>
    <w:basedOn w:val="1"/>
    <w:semiHidden/>
    <w:qFormat/>
    <w:uiPriority w:val="0"/>
  </w:style>
  <w:style w:type="paragraph" w:customStyle="1" w:styleId="220">
    <w:name w:val="正文文本 (27)"/>
    <w:basedOn w:val="1"/>
    <w:link w:val="221"/>
    <w:qFormat/>
    <w:uiPriority w:val="0"/>
    <w:pPr>
      <w:shd w:val="clear" w:color="auto" w:fill="FFFFFF"/>
      <w:spacing w:line="401" w:lineRule="exact"/>
      <w:ind w:firstLine="500"/>
    </w:pPr>
    <w:rPr>
      <w:rFonts w:eastAsia="Times New Roman"/>
      <w:kern w:val="0"/>
      <w:sz w:val="20"/>
      <w:szCs w:val="20"/>
      <w:lang w:eastAsia="en-US" w:bidi="en-US"/>
    </w:rPr>
  </w:style>
  <w:style w:type="character" w:customStyle="1" w:styleId="221">
    <w:name w:val="正文文本 (27)_"/>
    <w:link w:val="220"/>
    <w:qFormat/>
    <w:uiPriority w:val="0"/>
    <w:rPr>
      <w:rFonts w:eastAsia="Times New Roman"/>
      <w:shd w:val="clear" w:color="auto" w:fill="FFFFFF"/>
      <w:lang w:eastAsia="en-US" w:bidi="en-US"/>
    </w:rPr>
  </w:style>
  <w:style w:type="paragraph" w:customStyle="1" w:styleId="222">
    <w:name w:val="标题 #5 (2)"/>
    <w:basedOn w:val="1"/>
    <w:link w:val="223"/>
    <w:qFormat/>
    <w:uiPriority w:val="0"/>
    <w:pPr>
      <w:shd w:val="clear" w:color="auto" w:fill="FFFFFF"/>
      <w:spacing w:after="840" w:line="0" w:lineRule="atLeast"/>
      <w:jc w:val="center"/>
      <w:outlineLvl w:val="4"/>
    </w:pPr>
    <w:rPr>
      <w:rFonts w:ascii="宋体" w:hAnsi="宋体"/>
      <w:kern w:val="0"/>
      <w:sz w:val="26"/>
      <w:szCs w:val="26"/>
    </w:rPr>
  </w:style>
  <w:style w:type="character" w:customStyle="1" w:styleId="223">
    <w:name w:val="标题 #5 (2)_"/>
    <w:link w:val="222"/>
    <w:qFormat/>
    <w:uiPriority w:val="0"/>
    <w:rPr>
      <w:rFonts w:ascii="宋体" w:hAnsi="宋体" w:cs="宋体"/>
      <w:sz w:val="26"/>
      <w:szCs w:val="26"/>
      <w:shd w:val="clear" w:color="auto" w:fill="FFFFFF"/>
    </w:rPr>
  </w:style>
  <w:style w:type="paragraph" w:customStyle="1" w:styleId="224">
    <w:name w:val="标题 #5 (3)"/>
    <w:basedOn w:val="1"/>
    <w:link w:val="225"/>
    <w:qFormat/>
    <w:uiPriority w:val="0"/>
    <w:pPr>
      <w:shd w:val="clear" w:color="auto" w:fill="FFFFFF"/>
      <w:spacing w:after="600" w:line="0" w:lineRule="atLeast"/>
      <w:jc w:val="right"/>
      <w:outlineLvl w:val="4"/>
    </w:pPr>
    <w:rPr>
      <w:rFonts w:ascii="宋体" w:hAnsi="宋体"/>
      <w:kern w:val="0"/>
      <w:sz w:val="28"/>
      <w:szCs w:val="28"/>
    </w:rPr>
  </w:style>
  <w:style w:type="character" w:customStyle="1" w:styleId="225">
    <w:name w:val="标题 #5 (3)_"/>
    <w:link w:val="224"/>
    <w:qFormat/>
    <w:uiPriority w:val="0"/>
    <w:rPr>
      <w:rFonts w:ascii="宋体" w:hAnsi="宋体" w:cs="宋体"/>
      <w:sz w:val="28"/>
      <w:szCs w:val="28"/>
      <w:shd w:val="clear" w:color="auto" w:fill="FFFFFF"/>
    </w:rPr>
  </w:style>
  <w:style w:type="paragraph" w:customStyle="1" w:styleId="226">
    <w:name w:val="标题 #7 (5)"/>
    <w:basedOn w:val="1"/>
    <w:link w:val="227"/>
    <w:qFormat/>
    <w:uiPriority w:val="0"/>
    <w:pPr>
      <w:shd w:val="clear" w:color="auto" w:fill="FFFFFF"/>
      <w:spacing w:line="559" w:lineRule="exact"/>
      <w:jc w:val="left"/>
      <w:outlineLvl w:val="6"/>
    </w:pPr>
    <w:rPr>
      <w:rFonts w:ascii="宋体" w:hAnsi="宋体"/>
      <w:spacing w:val="50"/>
      <w:kern w:val="0"/>
      <w:sz w:val="30"/>
      <w:szCs w:val="30"/>
    </w:rPr>
  </w:style>
  <w:style w:type="character" w:customStyle="1" w:styleId="227">
    <w:name w:val="标题 #7 (5)_"/>
    <w:link w:val="226"/>
    <w:qFormat/>
    <w:uiPriority w:val="0"/>
    <w:rPr>
      <w:rFonts w:ascii="宋体" w:hAnsi="宋体" w:cs="宋体"/>
      <w:spacing w:val="50"/>
      <w:sz w:val="30"/>
      <w:szCs w:val="30"/>
      <w:shd w:val="clear" w:color="auto" w:fill="FFFFFF"/>
    </w:rPr>
  </w:style>
  <w:style w:type="paragraph" w:customStyle="1" w:styleId="228">
    <w:name w:val="正文文本 (17)"/>
    <w:basedOn w:val="1"/>
    <w:link w:val="229"/>
    <w:qFormat/>
    <w:uiPriority w:val="0"/>
    <w:pPr>
      <w:shd w:val="clear" w:color="auto" w:fill="FFFFFF"/>
      <w:spacing w:line="0" w:lineRule="atLeast"/>
      <w:jc w:val="distribute"/>
    </w:pPr>
    <w:rPr>
      <w:rFonts w:ascii="宋体" w:hAnsi="宋体"/>
      <w:kern w:val="0"/>
      <w:sz w:val="22"/>
      <w:szCs w:val="22"/>
    </w:rPr>
  </w:style>
  <w:style w:type="character" w:customStyle="1" w:styleId="229">
    <w:name w:val="正文文本 (17) Exact"/>
    <w:link w:val="228"/>
    <w:qFormat/>
    <w:uiPriority w:val="0"/>
    <w:rPr>
      <w:rFonts w:ascii="宋体" w:hAnsi="宋体" w:cs="宋体"/>
      <w:sz w:val="22"/>
      <w:szCs w:val="22"/>
      <w:shd w:val="clear" w:color="auto" w:fill="FFFFFF"/>
    </w:rPr>
  </w:style>
  <w:style w:type="paragraph" w:customStyle="1" w:styleId="230">
    <w:name w:val="Char Char Char Char Char Char"/>
    <w:basedOn w:val="1"/>
    <w:qFormat/>
    <w:uiPriority w:val="0"/>
  </w:style>
  <w:style w:type="paragraph" w:customStyle="1" w:styleId="231">
    <w:name w:val="正文文本 (38)"/>
    <w:basedOn w:val="1"/>
    <w:link w:val="232"/>
    <w:qFormat/>
    <w:uiPriority w:val="0"/>
    <w:pPr>
      <w:shd w:val="clear" w:color="auto" w:fill="FFFFFF"/>
      <w:spacing w:line="0" w:lineRule="atLeast"/>
      <w:jc w:val="left"/>
    </w:pPr>
    <w:rPr>
      <w:rFonts w:ascii="宋体" w:hAnsi="宋体"/>
      <w:kern w:val="0"/>
      <w:sz w:val="26"/>
      <w:szCs w:val="26"/>
    </w:rPr>
  </w:style>
  <w:style w:type="character" w:customStyle="1" w:styleId="232">
    <w:name w:val="正文文本 (38)_"/>
    <w:link w:val="231"/>
    <w:qFormat/>
    <w:uiPriority w:val="0"/>
    <w:rPr>
      <w:rFonts w:ascii="宋体" w:hAnsi="宋体" w:cs="宋体"/>
      <w:sz w:val="26"/>
      <w:szCs w:val="26"/>
      <w:shd w:val="clear" w:color="auto" w:fill="FFFFFF"/>
    </w:rPr>
  </w:style>
  <w:style w:type="paragraph" w:customStyle="1" w:styleId="233">
    <w:name w:val="正文1"/>
    <w:basedOn w:val="1"/>
    <w:qFormat/>
    <w:uiPriority w:val="0"/>
    <w:pPr>
      <w:autoSpaceDE w:val="0"/>
      <w:autoSpaceDN w:val="0"/>
      <w:adjustRightInd w:val="0"/>
      <w:spacing w:before="120" w:line="360" w:lineRule="auto"/>
      <w:ind w:left="1366" w:hanging="686"/>
      <w:textAlignment w:val="baseline"/>
    </w:pPr>
    <w:rPr>
      <w:szCs w:val="20"/>
    </w:rPr>
  </w:style>
  <w:style w:type="paragraph" w:customStyle="1" w:styleId="234">
    <w:name w:val="表格标题 (4)"/>
    <w:basedOn w:val="1"/>
    <w:link w:val="235"/>
    <w:qFormat/>
    <w:uiPriority w:val="0"/>
    <w:pPr>
      <w:shd w:val="clear" w:color="auto" w:fill="FFFFFF"/>
      <w:spacing w:line="0" w:lineRule="atLeast"/>
      <w:jc w:val="left"/>
    </w:pPr>
    <w:rPr>
      <w:rFonts w:ascii="宋体" w:hAnsi="宋体"/>
      <w:b/>
      <w:bCs/>
      <w:kern w:val="0"/>
      <w:sz w:val="23"/>
      <w:szCs w:val="23"/>
    </w:rPr>
  </w:style>
  <w:style w:type="character" w:customStyle="1" w:styleId="235">
    <w:name w:val="表格标题 (4)_"/>
    <w:link w:val="234"/>
    <w:qFormat/>
    <w:uiPriority w:val="0"/>
    <w:rPr>
      <w:rFonts w:ascii="宋体" w:hAnsi="宋体" w:cs="宋体"/>
      <w:b/>
      <w:bCs/>
      <w:sz w:val="23"/>
      <w:szCs w:val="23"/>
      <w:shd w:val="clear" w:color="auto" w:fill="FFFFFF"/>
    </w:rPr>
  </w:style>
  <w:style w:type="paragraph" w:customStyle="1" w:styleId="236">
    <w:name w:val="正文文本 (11)"/>
    <w:basedOn w:val="1"/>
    <w:link w:val="237"/>
    <w:qFormat/>
    <w:uiPriority w:val="0"/>
    <w:pPr>
      <w:shd w:val="clear" w:color="auto" w:fill="FFFFFF"/>
      <w:spacing w:before="1620" w:after="5700" w:line="0" w:lineRule="atLeast"/>
      <w:jc w:val="center"/>
    </w:pPr>
    <w:rPr>
      <w:rFonts w:ascii="宋体" w:hAnsi="宋体"/>
      <w:spacing w:val="250"/>
      <w:kern w:val="0"/>
      <w:sz w:val="48"/>
      <w:szCs w:val="48"/>
    </w:rPr>
  </w:style>
  <w:style w:type="character" w:customStyle="1" w:styleId="237">
    <w:name w:val="正文文本 (11)_"/>
    <w:link w:val="236"/>
    <w:qFormat/>
    <w:uiPriority w:val="0"/>
    <w:rPr>
      <w:rFonts w:ascii="宋体" w:hAnsi="宋体" w:cs="宋体"/>
      <w:spacing w:val="250"/>
      <w:sz w:val="48"/>
      <w:szCs w:val="48"/>
      <w:shd w:val="clear" w:color="auto" w:fill="FFFFFF"/>
    </w:rPr>
  </w:style>
  <w:style w:type="paragraph" w:customStyle="1" w:styleId="238">
    <w:name w:val="正文文本 (40)"/>
    <w:basedOn w:val="1"/>
    <w:link w:val="239"/>
    <w:qFormat/>
    <w:uiPriority w:val="0"/>
    <w:pPr>
      <w:shd w:val="clear" w:color="auto" w:fill="FFFFFF"/>
      <w:spacing w:before="840" w:after="240" w:line="0" w:lineRule="atLeast"/>
      <w:jc w:val="left"/>
    </w:pPr>
    <w:rPr>
      <w:rFonts w:ascii="宋体" w:hAnsi="宋体"/>
      <w:spacing w:val="130"/>
      <w:kern w:val="0"/>
      <w:sz w:val="22"/>
      <w:szCs w:val="22"/>
    </w:rPr>
  </w:style>
  <w:style w:type="character" w:customStyle="1" w:styleId="239">
    <w:name w:val="正文文本 (40)_"/>
    <w:link w:val="238"/>
    <w:qFormat/>
    <w:uiPriority w:val="0"/>
    <w:rPr>
      <w:rFonts w:ascii="宋体" w:hAnsi="宋体" w:cs="宋体"/>
      <w:spacing w:val="130"/>
      <w:sz w:val="22"/>
      <w:szCs w:val="22"/>
      <w:shd w:val="clear" w:color="auto" w:fill="FFFFFF"/>
    </w:rPr>
  </w:style>
  <w:style w:type="paragraph" w:customStyle="1" w:styleId="240">
    <w:name w:val="正文文本 (31)"/>
    <w:basedOn w:val="1"/>
    <w:link w:val="241"/>
    <w:qFormat/>
    <w:uiPriority w:val="0"/>
    <w:pPr>
      <w:shd w:val="clear" w:color="auto" w:fill="FFFFFF"/>
      <w:spacing w:line="401" w:lineRule="exact"/>
      <w:ind w:firstLine="500"/>
    </w:pPr>
    <w:rPr>
      <w:rFonts w:eastAsia="Times New Roman"/>
      <w:kern w:val="0"/>
      <w:sz w:val="20"/>
      <w:szCs w:val="20"/>
      <w:lang w:eastAsia="en-US" w:bidi="en-US"/>
    </w:rPr>
  </w:style>
  <w:style w:type="character" w:customStyle="1" w:styleId="241">
    <w:name w:val="正文文本 (31)_"/>
    <w:link w:val="240"/>
    <w:qFormat/>
    <w:uiPriority w:val="0"/>
    <w:rPr>
      <w:rFonts w:eastAsia="Times New Roman"/>
      <w:shd w:val="clear" w:color="auto" w:fill="FFFFFF"/>
      <w:lang w:eastAsia="en-US" w:bidi="en-US"/>
    </w:rPr>
  </w:style>
  <w:style w:type="paragraph" w:customStyle="1" w:styleId="242">
    <w:name w:val="1"/>
    <w:basedOn w:val="1"/>
    <w:next w:val="1"/>
    <w:qFormat/>
    <w:uiPriority w:val="0"/>
  </w:style>
  <w:style w:type="paragraph" w:customStyle="1" w:styleId="243">
    <w:name w:val="正文文本 (18)"/>
    <w:basedOn w:val="1"/>
    <w:link w:val="244"/>
    <w:qFormat/>
    <w:uiPriority w:val="0"/>
    <w:pPr>
      <w:shd w:val="clear" w:color="auto" w:fill="FFFFFF"/>
      <w:spacing w:line="0" w:lineRule="atLeast"/>
      <w:jc w:val="left"/>
    </w:pPr>
    <w:rPr>
      <w:rFonts w:ascii="Calibri" w:hAnsi="Calibri" w:eastAsia="Calibri"/>
      <w:kern w:val="0"/>
      <w:sz w:val="11"/>
      <w:szCs w:val="11"/>
    </w:rPr>
  </w:style>
  <w:style w:type="character" w:customStyle="1" w:styleId="244">
    <w:name w:val="正文文本 (18) Exact"/>
    <w:link w:val="243"/>
    <w:qFormat/>
    <w:uiPriority w:val="0"/>
    <w:rPr>
      <w:rFonts w:ascii="Calibri" w:hAnsi="Calibri" w:eastAsia="Calibri" w:cs="Calibri"/>
      <w:sz w:val="11"/>
      <w:szCs w:val="11"/>
      <w:shd w:val="clear" w:color="auto" w:fill="FFFFFF"/>
    </w:rPr>
  </w:style>
  <w:style w:type="paragraph" w:customStyle="1" w:styleId="245">
    <w:name w:val="标题 #6"/>
    <w:basedOn w:val="1"/>
    <w:link w:val="246"/>
    <w:qFormat/>
    <w:uiPriority w:val="0"/>
    <w:pPr>
      <w:shd w:val="clear" w:color="auto" w:fill="FFFFFF"/>
      <w:spacing w:before="120" w:after="420" w:line="0" w:lineRule="atLeast"/>
      <w:jc w:val="distribute"/>
      <w:outlineLvl w:val="5"/>
    </w:pPr>
    <w:rPr>
      <w:rFonts w:ascii="宋体" w:hAnsi="宋体"/>
      <w:b/>
      <w:bCs/>
      <w:spacing w:val="-10"/>
      <w:kern w:val="0"/>
      <w:sz w:val="28"/>
      <w:szCs w:val="28"/>
    </w:rPr>
  </w:style>
  <w:style w:type="character" w:customStyle="1" w:styleId="246">
    <w:name w:val="标题 #6_"/>
    <w:link w:val="245"/>
    <w:qFormat/>
    <w:uiPriority w:val="0"/>
    <w:rPr>
      <w:rFonts w:ascii="宋体" w:hAnsi="宋体" w:cs="宋体"/>
      <w:b/>
      <w:bCs/>
      <w:spacing w:val="-10"/>
      <w:sz w:val="28"/>
      <w:szCs w:val="28"/>
      <w:shd w:val="clear" w:color="auto" w:fill="FFFFFF"/>
    </w:rPr>
  </w:style>
  <w:style w:type="paragraph" w:customStyle="1" w:styleId="247">
    <w:name w:val="正文文本 (43)"/>
    <w:basedOn w:val="1"/>
    <w:link w:val="248"/>
    <w:qFormat/>
    <w:uiPriority w:val="0"/>
    <w:pPr>
      <w:shd w:val="clear" w:color="auto" w:fill="FFFFFF"/>
      <w:spacing w:before="2340" w:after="600" w:line="0" w:lineRule="atLeast"/>
      <w:jc w:val="left"/>
    </w:pPr>
    <w:rPr>
      <w:rFonts w:ascii="宋体" w:hAnsi="宋体"/>
      <w:spacing w:val="710"/>
      <w:kern w:val="0"/>
      <w:sz w:val="70"/>
      <w:szCs w:val="70"/>
    </w:rPr>
  </w:style>
  <w:style w:type="character" w:customStyle="1" w:styleId="248">
    <w:name w:val="正文文本 (43)_"/>
    <w:link w:val="247"/>
    <w:qFormat/>
    <w:uiPriority w:val="0"/>
    <w:rPr>
      <w:rFonts w:ascii="宋体" w:hAnsi="宋体" w:cs="宋体"/>
      <w:spacing w:val="710"/>
      <w:sz w:val="70"/>
      <w:szCs w:val="70"/>
      <w:shd w:val="clear" w:color="auto" w:fill="FFFFFF"/>
    </w:rPr>
  </w:style>
  <w:style w:type="paragraph" w:customStyle="1" w:styleId="249">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250">
    <w:name w:val="Char"/>
    <w:basedOn w:val="1"/>
    <w:qFormat/>
    <w:uiPriority w:val="0"/>
  </w:style>
  <w:style w:type="paragraph" w:customStyle="1" w:styleId="251">
    <w:name w:val="表格3"/>
    <w:basedOn w:val="1"/>
    <w:qFormat/>
    <w:uiPriority w:val="0"/>
    <w:pPr>
      <w:adjustRightInd w:val="0"/>
      <w:spacing w:line="420" w:lineRule="atLeast"/>
      <w:textAlignment w:val="baseline"/>
    </w:pPr>
    <w:rPr>
      <w:rFonts w:eastAsia="楷体"/>
      <w:kern w:val="0"/>
      <w:szCs w:val="20"/>
    </w:rPr>
  </w:style>
  <w:style w:type="paragraph" w:customStyle="1" w:styleId="252">
    <w:name w:val="正文文本 (26)"/>
    <w:basedOn w:val="1"/>
    <w:link w:val="253"/>
    <w:qFormat/>
    <w:uiPriority w:val="0"/>
    <w:pPr>
      <w:shd w:val="clear" w:color="auto" w:fill="FFFFFF"/>
      <w:spacing w:before="360" w:line="401" w:lineRule="exact"/>
      <w:ind w:firstLine="500"/>
    </w:pPr>
    <w:rPr>
      <w:rFonts w:eastAsia="Times New Roman"/>
      <w:kern w:val="0"/>
      <w:sz w:val="20"/>
      <w:szCs w:val="20"/>
      <w:lang w:eastAsia="en-US" w:bidi="en-US"/>
    </w:rPr>
  </w:style>
  <w:style w:type="character" w:customStyle="1" w:styleId="253">
    <w:name w:val="正文文本 (26)_"/>
    <w:link w:val="252"/>
    <w:qFormat/>
    <w:uiPriority w:val="0"/>
    <w:rPr>
      <w:rFonts w:eastAsia="Times New Roman"/>
      <w:shd w:val="clear" w:color="auto" w:fill="FFFFFF"/>
      <w:lang w:eastAsia="en-US" w:bidi="en-US"/>
    </w:rPr>
  </w:style>
  <w:style w:type="paragraph" w:customStyle="1" w:styleId="254">
    <w:name w:val="表格"/>
    <w:basedOn w:val="1"/>
    <w:qFormat/>
    <w:uiPriority w:val="0"/>
    <w:pPr>
      <w:jc w:val="center"/>
      <w:textAlignment w:val="center"/>
    </w:pPr>
    <w:rPr>
      <w:rFonts w:ascii="华文细黑" w:hAnsi="华文细黑"/>
      <w:kern w:val="0"/>
      <w:szCs w:val="20"/>
    </w:rPr>
  </w:style>
  <w:style w:type="paragraph" w:customStyle="1" w:styleId="255">
    <w:name w:val="Head 1.2"/>
    <w:basedOn w:val="121"/>
    <w:qFormat/>
    <w:uiPriority w:val="0"/>
    <w:pPr>
      <w:jc w:val="center"/>
    </w:pPr>
    <w:rPr>
      <w:b/>
      <w:sz w:val="24"/>
      <w:szCs w:val="20"/>
    </w:rPr>
  </w:style>
  <w:style w:type="paragraph" w:customStyle="1" w:styleId="256">
    <w:name w:val="正文文本 (30)"/>
    <w:basedOn w:val="1"/>
    <w:link w:val="257"/>
    <w:qFormat/>
    <w:uiPriority w:val="0"/>
    <w:pPr>
      <w:shd w:val="clear" w:color="auto" w:fill="FFFFFF"/>
      <w:spacing w:before="420" w:line="401" w:lineRule="exact"/>
      <w:ind w:firstLine="500"/>
    </w:pPr>
    <w:rPr>
      <w:rFonts w:eastAsia="Times New Roman"/>
      <w:kern w:val="0"/>
      <w:sz w:val="20"/>
      <w:szCs w:val="20"/>
      <w:lang w:eastAsia="en-US" w:bidi="en-US"/>
    </w:rPr>
  </w:style>
  <w:style w:type="character" w:customStyle="1" w:styleId="257">
    <w:name w:val="正文文本 (30)_"/>
    <w:link w:val="256"/>
    <w:qFormat/>
    <w:uiPriority w:val="0"/>
    <w:rPr>
      <w:rFonts w:eastAsia="Times New Roman"/>
      <w:shd w:val="clear" w:color="auto" w:fill="FFFFFF"/>
      <w:lang w:eastAsia="en-US" w:bidi="en-US"/>
    </w:rPr>
  </w:style>
  <w:style w:type="paragraph" w:customStyle="1" w:styleId="258">
    <w:name w:val="目录 (4)"/>
    <w:basedOn w:val="1"/>
    <w:link w:val="259"/>
    <w:qFormat/>
    <w:uiPriority w:val="0"/>
    <w:pPr>
      <w:shd w:val="clear" w:color="auto" w:fill="FFFFFF"/>
      <w:spacing w:line="677" w:lineRule="exact"/>
      <w:jc w:val="left"/>
    </w:pPr>
    <w:rPr>
      <w:rFonts w:ascii="宋体" w:hAnsi="宋体"/>
      <w:spacing w:val="30"/>
      <w:kern w:val="0"/>
      <w:sz w:val="26"/>
      <w:szCs w:val="26"/>
    </w:rPr>
  </w:style>
  <w:style w:type="character" w:customStyle="1" w:styleId="259">
    <w:name w:val="目录 (4)_"/>
    <w:link w:val="258"/>
    <w:qFormat/>
    <w:uiPriority w:val="0"/>
    <w:rPr>
      <w:rFonts w:ascii="宋体" w:hAnsi="宋体" w:cs="宋体"/>
      <w:spacing w:val="30"/>
      <w:sz w:val="26"/>
      <w:szCs w:val="26"/>
      <w:shd w:val="clear" w:color="auto" w:fill="FFFFFF"/>
    </w:rPr>
  </w:style>
  <w:style w:type="paragraph" w:customStyle="1" w:styleId="260">
    <w:name w:val="正文文本 (23)"/>
    <w:basedOn w:val="1"/>
    <w:link w:val="261"/>
    <w:qFormat/>
    <w:uiPriority w:val="0"/>
    <w:pPr>
      <w:shd w:val="clear" w:color="auto" w:fill="FFFFFF"/>
      <w:spacing w:line="0" w:lineRule="atLeast"/>
      <w:jc w:val="left"/>
    </w:pPr>
    <w:rPr>
      <w:rFonts w:ascii="宋体" w:hAnsi="宋体"/>
      <w:spacing w:val="-10"/>
      <w:kern w:val="0"/>
      <w:sz w:val="54"/>
      <w:szCs w:val="54"/>
    </w:rPr>
  </w:style>
  <w:style w:type="character" w:customStyle="1" w:styleId="261">
    <w:name w:val="正文文本 (23)_"/>
    <w:link w:val="260"/>
    <w:qFormat/>
    <w:uiPriority w:val="0"/>
    <w:rPr>
      <w:rFonts w:ascii="宋体" w:hAnsi="宋体" w:cs="宋体"/>
      <w:spacing w:val="-10"/>
      <w:sz w:val="54"/>
      <w:szCs w:val="54"/>
      <w:shd w:val="clear" w:color="auto" w:fill="FFFFFF"/>
    </w:rPr>
  </w:style>
  <w:style w:type="paragraph" w:customStyle="1" w:styleId="262">
    <w:name w:val="正文文本 (9)"/>
    <w:basedOn w:val="1"/>
    <w:link w:val="263"/>
    <w:qFormat/>
    <w:uiPriority w:val="0"/>
    <w:pPr>
      <w:shd w:val="clear" w:color="auto" w:fill="FFFFFF"/>
      <w:spacing w:before="540" w:line="602" w:lineRule="exact"/>
      <w:jc w:val="left"/>
    </w:pPr>
    <w:rPr>
      <w:rFonts w:ascii="宋体" w:hAnsi="宋体"/>
      <w:spacing w:val="80"/>
      <w:kern w:val="0"/>
      <w:sz w:val="20"/>
      <w:szCs w:val="20"/>
    </w:rPr>
  </w:style>
  <w:style w:type="character" w:customStyle="1" w:styleId="263">
    <w:name w:val="正文文本 (9)_"/>
    <w:link w:val="262"/>
    <w:qFormat/>
    <w:uiPriority w:val="0"/>
    <w:rPr>
      <w:rFonts w:ascii="宋体" w:hAnsi="宋体" w:cs="宋体"/>
      <w:spacing w:val="80"/>
      <w:shd w:val="clear" w:color="auto" w:fill="FFFFFF"/>
    </w:rPr>
  </w:style>
  <w:style w:type="paragraph" w:customStyle="1" w:styleId="264">
    <w:name w:val="表格标题 (9)"/>
    <w:basedOn w:val="1"/>
    <w:link w:val="265"/>
    <w:qFormat/>
    <w:uiPriority w:val="0"/>
    <w:pPr>
      <w:shd w:val="clear" w:color="auto" w:fill="FFFFFF"/>
      <w:spacing w:after="60" w:line="0" w:lineRule="atLeast"/>
      <w:jc w:val="left"/>
    </w:pPr>
    <w:rPr>
      <w:rFonts w:ascii="Microsoft Sans Serif" w:hAnsi="Microsoft Sans Serif" w:eastAsia="Microsoft Sans Serif"/>
      <w:spacing w:val="-10"/>
      <w:kern w:val="0"/>
      <w:sz w:val="19"/>
      <w:szCs w:val="19"/>
    </w:rPr>
  </w:style>
  <w:style w:type="character" w:customStyle="1" w:styleId="265">
    <w:name w:val="表格标题 (9)_"/>
    <w:link w:val="264"/>
    <w:qFormat/>
    <w:uiPriority w:val="0"/>
    <w:rPr>
      <w:rFonts w:ascii="Microsoft Sans Serif" w:hAnsi="Microsoft Sans Serif" w:eastAsia="Microsoft Sans Serif" w:cs="Microsoft Sans Serif"/>
      <w:spacing w:val="-10"/>
      <w:sz w:val="19"/>
      <w:szCs w:val="19"/>
      <w:shd w:val="clear" w:color="auto" w:fill="FFFFFF"/>
    </w:rPr>
  </w:style>
  <w:style w:type="paragraph" w:customStyle="1" w:styleId="266">
    <w:name w:val="正文文本 (32)"/>
    <w:basedOn w:val="1"/>
    <w:link w:val="267"/>
    <w:qFormat/>
    <w:uiPriority w:val="0"/>
    <w:pPr>
      <w:shd w:val="clear" w:color="auto" w:fill="FFFFFF"/>
      <w:spacing w:after="180" w:line="0" w:lineRule="atLeast"/>
      <w:jc w:val="left"/>
    </w:pPr>
    <w:rPr>
      <w:rFonts w:eastAsia="Times New Roman"/>
      <w:kern w:val="0"/>
      <w:sz w:val="20"/>
      <w:szCs w:val="20"/>
      <w:lang w:eastAsia="en-US" w:bidi="en-US"/>
    </w:rPr>
  </w:style>
  <w:style w:type="character" w:customStyle="1" w:styleId="267">
    <w:name w:val="正文文本 (32) Exact"/>
    <w:link w:val="266"/>
    <w:qFormat/>
    <w:uiPriority w:val="0"/>
    <w:rPr>
      <w:rFonts w:eastAsia="Times New Roman"/>
      <w:shd w:val="clear" w:color="auto" w:fill="FFFFFF"/>
      <w:lang w:eastAsia="en-US" w:bidi="en-US"/>
    </w:rPr>
  </w:style>
  <w:style w:type="paragraph" w:customStyle="1" w:styleId="268">
    <w:name w:val="标题 #6 (2)"/>
    <w:basedOn w:val="1"/>
    <w:link w:val="269"/>
    <w:qFormat/>
    <w:uiPriority w:val="0"/>
    <w:pPr>
      <w:shd w:val="clear" w:color="auto" w:fill="FFFFFF"/>
      <w:spacing w:after="300" w:line="744" w:lineRule="exact"/>
      <w:jc w:val="center"/>
      <w:outlineLvl w:val="5"/>
    </w:pPr>
    <w:rPr>
      <w:rFonts w:ascii="宋体" w:hAnsi="宋体"/>
      <w:kern w:val="0"/>
      <w:sz w:val="26"/>
      <w:szCs w:val="26"/>
    </w:rPr>
  </w:style>
  <w:style w:type="character" w:customStyle="1" w:styleId="269">
    <w:name w:val="标题 #6 (2)_"/>
    <w:link w:val="268"/>
    <w:qFormat/>
    <w:uiPriority w:val="0"/>
    <w:rPr>
      <w:rFonts w:ascii="宋体" w:hAnsi="宋体" w:cs="宋体"/>
      <w:sz w:val="26"/>
      <w:szCs w:val="26"/>
      <w:shd w:val="clear" w:color="auto" w:fill="FFFFFF"/>
    </w:rPr>
  </w:style>
  <w:style w:type="paragraph" w:customStyle="1" w:styleId="270">
    <w:name w:val="标题 #2"/>
    <w:basedOn w:val="1"/>
    <w:link w:val="271"/>
    <w:qFormat/>
    <w:uiPriority w:val="0"/>
    <w:pPr>
      <w:shd w:val="clear" w:color="auto" w:fill="FFFFFF"/>
      <w:spacing w:line="0" w:lineRule="atLeast"/>
      <w:jc w:val="left"/>
      <w:outlineLvl w:val="1"/>
    </w:pPr>
    <w:rPr>
      <w:rFonts w:ascii="宋体" w:hAnsi="宋体"/>
      <w:spacing w:val="50"/>
      <w:kern w:val="0"/>
      <w:sz w:val="56"/>
      <w:szCs w:val="56"/>
    </w:rPr>
  </w:style>
  <w:style w:type="character" w:customStyle="1" w:styleId="271">
    <w:name w:val="标题 #2_"/>
    <w:link w:val="270"/>
    <w:qFormat/>
    <w:uiPriority w:val="0"/>
    <w:rPr>
      <w:rFonts w:ascii="宋体" w:hAnsi="宋体" w:cs="宋体"/>
      <w:spacing w:val="50"/>
      <w:sz w:val="56"/>
      <w:szCs w:val="56"/>
      <w:shd w:val="clear" w:color="auto" w:fill="FFFFFF"/>
    </w:rPr>
  </w:style>
  <w:style w:type="paragraph" w:customStyle="1" w:styleId="272">
    <w:name w:val="2"/>
    <w:basedOn w:val="1"/>
    <w:qFormat/>
    <w:uiPriority w:val="0"/>
    <w:pPr>
      <w:adjustRightInd w:val="0"/>
      <w:spacing w:line="420" w:lineRule="atLeast"/>
      <w:ind w:left="1134" w:hanging="227"/>
      <w:textAlignment w:val="baseline"/>
    </w:pPr>
    <w:rPr>
      <w:kern w:val="0"/>
      <w:szCs w:val="20"/>
    </w:rPr>
  </w:style>
  <w:style w:type="paragraph" w:customStyle="1" w:styleId="273">
    <w:name w:val="Char2"/>
    <w:basedOn w:val="1"/>
    <w:qFormat/>
    <w:uiPriority w:val="0"/>
  </w:style>
  <w:style w:type="paragraph" w:customStyle="1" w:styleId="274">
    <w:name w:val="Char Char Char Char Char Char1"/>
    <w:basedOn w:val="1"/>
    <w:qFormat/>
    <w:uiPriority w:val="0"/>
  </w:style>
  <w:style w:type="paragraph" w:customStyle="1" w:styleId="275">
    <w:name w:val="标题 #8 (4)"/>
    <w:basedOn w:val="1"/>
    <w:link w:val="276"/>
    <w:qFormat/>
    <w:uiPriority w:val="0"/>
    <w:pPr>
      <w:shd w:val="clear" w:color="auto" w:fill="FFFFFF"/>
      <w:spacing w:line="391" w:lineRule="exact"/>
      <w:jc w:val="distribute"/>
      <w:outlineLvl w:val="7"/>
    </w:pPr>
    <w:rPr>
      <w:rFonts w:ascii="宋体" w:hAnsi="宋体"/>
      <w:kern w:val="0"/>
      <w:sz w:val="26"/>
      <w:szCs w:val="26"/>
    </w:rPr>
  </w:style>
  <w:style w:type="character" w:customStyle="1" w:styleId="276">
    <w:name w:val="标题 #8 (4)_"/>
    <w:link w:val="275"/>
    <w:qFormat/>
    <w:uiPriority w:val="0"/>
    <w:rPr>
      <w:rFonts w:ascii="宋体" w:hAnsi="宋体" w:cs="宋体"/>
      <w:sz w:val="26"/>
      <w:szCs w:val="26"/>
      <w:shd w:val="clear" w:color="auto" w:fill="FFFFFF"/>
    </w:rPr>
  </w:style>
  <w:style w:type="paragraph" w:customStyle="1" w:styleId="277">
    <w:name w:val="正文文本 (20)"/>
    <w:basedOn w:val="1"/>
    <w:link w:val="278"/>
    <w:qFormat/>
    <w:uiPriority w:val="0"/>
    <w:pPr>
      <w:shd w:val="clear" w:color="auto" w:fill="FFFFFF"/>
      <w:spacing w:line="398" w:lineRule="exact"/>
      <w:ind w:firstLine="520"/>
    </w:pPr>
    <w:rPr>
      <w:rFonts w:eastAsia="Times New Roman"/>
      <w:kern w:val="0"/>
      <w:sz w:val="20"/>
      <w:szCs w:val="20"/>
      <w:lang w:eastAsia="en-US" w:bidi="en-US"/>
    </w:rPr>
  </w:style>
  <w:style w:type="character" w:customStyle="1" w:styleId="278">
    <w:name w:val="正文文本 (20)_"/>
    <w:link w:val="277"/>
    <w:qFormat/>
    <w:uiPriority w:val="0"/>
    <w:rPr>
      <w:rFonts w:eastAsia="Times New Roman"/>
      <w:shd w:val="clear" w:color="auto" w:fill="FFFFFF"/>
      <w:lang w:eastAsia="en-US" w:bidi="en-US"/>
    </w:rPr>
  </w:style>
  <w:style w:type="character" w:customStyle="1" w:styleId="279">
    <w:name w:val="标题 #6 Exact"/>
    <w:qFormat/>
    <w:uiPriority w:val="0"/>
    <w:rPr>
      <w:rFonts w:ascii="宋体" w:hAnsi="宋体" w:eastAsia="宋体" w:cs="宋体"/>
      <w:b/>
      <w:bCs/>
      <w:spacing w:val="-10"/>
      <w:sz w:val="28"/>
      <w:szCs w:val="28"/>
      <w:u w:val="none"/>
    </w:rPr>
  </w:style>
  <w:style w:type="character" w:customStyle="1" w:styleId="280">
    <w:name w:val="标题 #5 + Sylfaen"/>
    <w:qFormat/>
    <w:uiPriority w:val="0"/>
    <w:rPr>
      <w:rFonts w:ascii="Sylfaen" w:hAnsi="Sylfaen" w:eastAsia="Sylfaen" w:cs="Sylfaen"/>
      <w:b/>
      <w:bCs/>
      <w:color w:val="000000"/>
      <w:spacing w:val="0"/>
      <w:w w:val="100"/>
      <w:position w:val="0"/>
      <w:sz w:val="30"/>
      <w:szCs w:val="30"/>
      <w:u w:val="none"/>
      <w:lang w:val="en-US" w:eastAsia="en-US" w:bidi="en-US"/>
    </w:rPr>
  </w:style>
  <w:style w:type="character" w:customStyle="1" w:styleId="281">
    <w:name w:val="标题 #6 + 间距 0 pt Exact"/>
    <w:qFormat/>
    <w:uiPriority w:val="0"/>
    <w:rPr>
      <w:rFonts w:ascii="宋体" w:hAnsi="宋体" w:eastAsia="宋体" w:cs="宋体"/>
      <w:b/>
      <w:bCs/>
      <w:color w:val="000000"/>
      <w:spacing w:val="0"/>
      <w:w w:val="100"/>
      <w:position w:val="0"/>
      <w:sz w:val="28"/>
      <w:szCs w:val="28"/>
      <w:u w:val="none"/>
      <w:lang w:val="zh-TW" w:eastAsia="zh-TW" w:bidi="zh-TW"/>
    </w:rPr>
  </w:style>
  <w:style w:type="character" w:customStyle="1" w:styleId="282">
    <w:name w:val="标题 #5 + 间距 2 pt"/>
    <w:qFormat/>
    <w:uiPriority w:val="0"/>
    <w:rPr>
      <w:rFonts w:ascii="宋体" w:hAnsi="宋体" w:eastAsia="宋体" w:cs="宋体"/>
      <w:b/>
      <w:bCs/>
      <w:color w:val="000000"/>
      <w:spacing w:val="50"/>
      <w:w w:val="100"/>
      <w:position w:val="0"/>
      <w:sz w:val="28"/>
      <w:szCs w:val="28"/>
      <w:u w:val="none"/>
      <w:lang w:val="zh-TW" w:eastAsia="zh-TW" w:bidi="zh-TW"/>
    </w:rPr>
  </w:style>
  <w:style w:type="character" w:customStyle="1" w:styleId="283">
    <w:name w:val="正文文本 (14) + Sylfaen"/>
    <w:qFormat/>
    <w:uiPriority w:val="0"/>
    <w:rPr>
      <w:rFonts w:ascii="Sylfaen" w:hAnsi="Sylfaen" w:eastAsia="Sylfaen" w:cs="Sylfaen"/>
      <w:color w:val="000000"/>
      <w:spacing w:val="0"/>
      <w:w w:val="100"/>
      <w:position w:val="0"/>
      <w:sz w:val="18"/>
      <w:szCs w:val="18"/>
      <w:u w:val="none"/>
      <w:lang w:val="en-US" w:eastAsia="en-US" w:bidi="en-US"/>
    </w:rPr>
  </w:style>
  <w:style w:type="character" w:customStyle="1" w:styleId="284">
    <w:name w:val="正文文本 (9) + 间距 9 pt"/>
    <w:qFormat/>
    <w:uiPriority w:val="0"/>
    <w:rPr>
      <w:rFonts w:ascii="宋体" w:hAnsi="宋体" w:eastAsia="宋体" w:cs="宋体"/>
      <w:color w:val="000000"/>
      <w:spacing w:val="190"/>
      <w:w w:val="100"/>
      <w:position w:val="0"/>
      <w:sz w:val="24"/>
      <w:szCs w:val="24"/>
      <w:u w:val="none"/>
      <w:lang w:val="zh-TW" w:eastAsia="zh-TW" w:bidi="zh-TW"/>
    </w:rPr>
  </w:style>
  <w:style w:type="character" w:customStyle="1" w:styleId="285">
    <w:name w:val="正文文本 (2) + 间距 0 pt"/>
    <w:qFormat/>
    <w:uiPriority w:val="0"/>
    <w:rPr>
      <w:rFonts w:ascii="宋体" w:hAnsi="宋体" w:eastAsia="宋体" w:cs="宋体"/>
      <w:color w:val="000000"/>
      <w:spacing w:val="-10"/>
      <w:w w:val="100"/>
      <w:position w:val="0"/>
      <w:sz w:val="22"/>
      <w:szCs w:val="22"/>
      <w:u w:val="none"/>
      <w:lang w:val="zh-TW" w:eastAsia="zh-TW" w:bidi="zh-TW"/>
    </w:rPr>
  </w:style>
  <w:style w:type="character" w:customStyle="1" w:styleId="286">
    <w:name w:val="目录 + Calibri"/>
    <w:qFormat/>
    <w:uiPriority w:val="0"/>
    <w:rPr>
      <w:rFonts w:ascii="Calibri" w:hAnsi="Calibri" w:eastAsia="Calibri" w:cs="Calibri"/>
      <w:b/>
      <w:bCs/>
      <w:i/>
      <w:iCs/>
      <w:color w:val="000000"/>
      <w:spacing w:val="0"/>
      <w:w w:val="100"/>
      <w:position w:val="0"/>
      <w:sz w:val="24"/>
      <w:szCs w:val="24"/>
      <w:u w:val="none"/>
      <w:lang w:val="en-US" w:eastAsia="en-US" w:bidi="en-US"/>
    </w:rPr>
  </w:style>
  <w:style w:type="character" w:customStyle="1" w:styleId="287">
    <w:name w:val="标题 #6 + 间距 1 pt"/>
    <w:qFormat/>
    <w:uiPriority w:val="0"/>
    <w:rPr>
      <w:rFonts w:ascii="宋体" w:hAnsi="宋体" w:eastAsia="宋体" w:cs="宋体"/>
      <w:b/>
      <w:bCs/>
      <w:color w:val="000000"/>
      <w:spacing w:val="30"/>
      <w:w w:val="100"/>
      <w:position w:val="0"/>
      <w:sz w:val="28"/>
      <w:szCs w:val="28"/>
      <w:u w:val="none"/>
      <w:lang w:val="zh-TW" w:eastAsia="zh-TW" w:bidi="zh-TW"/>
    </w:rPr>
  </w:style>
  <w:style w:type="character" w:customStyle="1" w:styleId="288">
    <w:name w:val="页眉或页脚 + 间距 1 pt"/>
    <w:qFormat/>
    <w:uiPriority w:val="0"/>
    <w:rPr>
      <w:rFonts w:ascii="宋体" w:hAnsi="宋体" w:eastAsia="宋体" w:cs="宋体"/>
      <w:color w:val="000000"/>
      <w:spacing w:val="30"/>
      <w:w w:val="100"/>
      <w:position w:val="0"/>
      <w:sz w:val="20"/>
      <w:szCs w:val="20"/>
      <w:u w:val="none"/>
      <w:lang w:val="zh-TW" w:eastAsia="zh-TW" w:bidi="zh-TW"/>
    </w:rPr>
  </w:style>
  <w:style w:type="character" w:customStyle="1" w:styleId="289">
    <w:name w:val="正文文本 (42)_"/>
    <w:qFormat/>
    <w:uiPriority w:val="0"/>
    <w:rPr>
      <w:rFonts w:ascii="宋体" w:hAnsi="宋体" w:eastAsia="宋体" w:cs="宋体"/>
      <w:b/>
      <w:bCs/>
      <w:spacing w:val="0"/>
      <w:sz w:val="20"/>
      <w:szCs w:val="20"/>
      <w:u w:val="none"/>
    </w:rPr>
  </w:style>
  <w:style w:type="character" w:customStyle="1" w:styleId="290">
    <w:name w:val="正文文本 (7) Exact"/>
    <w:qFormat/>
    <w:uiPriority w:val="0"/>
    <w:rPr>
      <w:rFonts w:ascii="宋体" w:hAnsi="宋体" w:eastAsia="宋体" w:cs="宋体"/>
      <w:spacing w:val="10"/>
      <w:sz w:val="22"/>
      <w:szCs w:val="22"/>
      <w:u w:val="none"/>
    </w:rPr>
  </w:style>
  <w:style w:type="character" w:customStyle="1" w:styleId="291">
    <w:name w:val="正文文本 (19) + 间距 -1 pt"/>
    <w:qFormat/>
    <w:uiPriority w:val="0"/>
    <w:rPr>
      <w:rFonts w:ascii="宋体" w:hAnsi="宋体" w:eastAsia="宋体" w:cs="宋体"/>
      <w:b/>
      <w:bCs/>
      <w:color w:val="000000"/>
      <w:spacing w:val="-30"/>
      <w:w w:val="100"/>
      <w:position w:val="0"/>
      <w:sz w:val="23"/>
      <w:szCs w:val="23"/>
      <w:u w:val="none"/>
      <w:lang w:val="en-US" w:eastAsia="en-US" w:bidi="en-US"/>
    </w:rPr>
  </w:style>
  <w:style w:type="character" w:customStyle="1" w:styleId="292">
    <w:name w:val="页眉或页脚"/>
    <w:qFormat/>
    <w:uiPriority w:val="0"/>
    <w:rPr>
      <w:rFonts w:ascii="宋体" w:hAnsi="宋体" w:eastAsia="宋体" w:cs="宋体"/>
      <w:color w:val="000000"/>
      <w:spacing w:val="0"/>
      <w:w w:val="100"/>
      <w:position w:val="0"/>
      <w:sz w:val="20"/>
      <w:szCs w:val="20"/>
      <w:u w:val="none"/>
      <w:lang w:val="zh-TW" w:eastAsia="zh-TW" w:bidi="zh-TW"/>
    </w:rPr>
  </w:style>
  <w:style w:type="character" w:customStyle="1" w:styleId="293">
    <w:name w:val="正文文本 (2) + 间距 -1 pt"/>
    <w:qFormat/>
    <w:uiPriority w:val="0"/>
    <w:rPr>
      <w:rFonts w:ascii="宋体" w:hAnsi="宋体" w:eastAsia="宋体" w:cs="宋体"/>
      <w:color w:val="000000"/>
      <w:spacing w:val="-30"/>
      <w:w w:val="100"/>
      <w:position w:val="0"/>
      <w:sz w:val="22"/>
      <w:szCs w:val="22"/>
      <w:u w:val="none"/>
      <w:lang w:val="en-US" w:eastAsia="en-US" w:bidi="en-US"/>
    </w:rPr>
  </w:style>
  <w:style w:type="character" w:customStyle="1" w:styleId="294">
    <w:name w:val="正文文本 (3) + 间距 4 pt"/>
    <w:qFormat/>
    <w:uiPriority w:val="0"/>
    <w:rPr>
      <w:rFonts w:ascii="宋体" w:hAnsi="宋体" w:eastAsia="宋体" w:cs="宋体"/>
      <w:color w:val="000000"/>
      <w:spacing w:val="90"/>
      <w:w w:val="100"/>
      <w:position w:val="0"/>
      <w:sz w:val="34"/>
      <w:szCs w:val="34"/>
      <w:u w:val="none"/>
      <w:lang w:val="zh-TW" w:eastAsia="zh-TW" w:bidi="zh-TW"/>
    </w:rPr>
  </w:style>
  <w:style w:type="character" w:customStyle="1" w:styleId="295">
    <w:name w:val="标题 #8 + 间距 0 pt"/>
    <w:qFormat/>
    <w:uiPriority w:val="0"/>
    <w:rPr>
      <w:rFonts w:ascii="宋体" w:hAnsi="宋体" w:eastAsia="宋体" w:cs="宋体"/>
      <w:b/>
      <w:bCs/>
      <w:color w:val="000000"/>
      <w:spacing w:val="10"/>
      <w:w w:val="100"/>
      <w:position w:val="0"/>
      <w:sz w:val="23"/>
      <w:szCs w:val="23"/>
      <w:u w:val="none"/>
      <w:lang w:val="zh-TW" w:eastAsia="zh-TW" w:bidi="zh-TW"/>
    </w:rPr>
  </w:style>
  <w:style w:type="character" w:customStyle="1" w:styleId="296">
    <w:name w:val="标题 #7 + 间距 1 pt"/>
    <w:qFormat/>
    <w:uiPriority w:val="0"/>
    <w:rPr>
      <w:rFonts w:ascii="宋体" w:hAnsi="宋体" w:eastAsia="宋体" w:cs="宋体"/>
      <w:color w:val="000000"/>
      <w:spacing w:val="20"/>
      <w:w w:val="100"/>
      <w:position w:val="0"/>
      <w:sz w:val="26"/>
      <w:szCs w:val="26"/>
      <w:u w:val="none"/>
      <w:lang w:val="zh-TW" w:eastAsia="zh-TW" w:bidi="zh-TW"/>
    </w:rPr>
  </w:style>
  <w:style w:type="character" w:customStyle="1" w:styleId="297">
    <w:name w:val="标题 #4 + 间距 2 pt"/>
    <w:qFormat/>
    <w:uiPriority w:val="0"/>
    <w:rPr>
      <w:rFonts w:ascii="宋体" w:hAnsi="宋体" w:eastAsia="宋体" w:cs="宋体"/>
      <w:color w:val="000000"/>
      <w:spacing w:val="40"/>
      <w:w w:val="100"/>
      <w:position w:val="0"/>
      <w:sz w:val="42"/>
      <w:szCs w:val="42"/>
      <w:u w:val="none"/>
      <w:lang w:val="zh-TW" w:eastAsia="zh-TW" w:bidi="zh-TW"/>
    </w:rPr>
  </w:style>
  <w:style w:type="character" w:customStyle="1" w:styleId="298">
    <w:name w:val="目录 (5) + 非粗体"/>
    <w:qFormat/>
    <w:uiPriority w:val="0"/>
    <w:rPr>
      <w:rFonts w:ascii="宋体" w:hAnsi="宋体" w:eastAsia="宋体" w:cs="宋体"/>
      <w:b/>
      <w:bCs/>
      <w:color w:val="000000"/>
      <w:spacing w:val="0"/>
      <w:w w:val="100"/>
      <w:position w:val="0"/>
      <w:sz w:val="20"/>
      <w:szCs w:val="20"/>
      <w:u w:val="none"/>
    </w:rPr>
  </w:style>
  <w:style w:type="character" w:customStyle="1" w:styleId="299">
    <w:name w:val="正文文本 (10) + 间距 0 pt"/>
    <w:qFormat/>
    <w:uiPriority w:val="0"/>
    <w:rPr>
      <w:rFonts w:ascii="宋体" w:hAnsi="宋体" w:eastAsia="宋体" w:cs="宋体"/>
      <w:color w:val="000000"/>
      <w:spacing w:val="0"/>
      <w:w w:val="100"/>
      <w:position w:val="0"/>
      <w:sz w:val="26"/>
      <w:szCs w:val="26"/>
      <w:u w:val="none"/>
      <w:lang w:val="zh-TW" w:eastAsia="zh-TW" w:bidi="zh-TW"/>
    </w:rPr>
  </w:style>
  <w:style w:type="character" w:customStyle="1" w:styleId="300">
    <w:name w:val="标题 #7 + 间距 5 pt"/>
    <w:qFormat/>
    <w:uiPriority w:val="0"/>
    <w:rPr>
      <w:rFonts w:ascii="宋体" w:hAnsi="宋体" w:eastAsia="宋体" w:cs="宋体"/>
      <w:color w:val="000000"/>
      <w:spacing w:val="100"/>
      <w:w w:val="100"/>
      <w:position w:val="0"/>
      <w:sz w:val="26"/>
      <w:szCs w:val="26"/>
      <w:u w:val="none"/>
      <w:lang w:val="zh-TW" w:eastAsia="zh-TW" w:bidi="zh-TW"/>
    </w:rPr>
  </w:style>
  <w:style w:type="character" w:customStyle="1" w:styleId="301">
    <w:name w:val="正文文本 (7) + 10 pt"/>
    <w:qFormat/>
    <w:uiPriority w:val="0"/>
    <w:rPr>
      <w:rFonts w:ascii="宋体" w:hAnsi="宋体" w:eastAsia="宋体" w:cs="宋体"/>
      <w:color w:val="000000"/>
      <w:spacing w:val="0"/>
      <w:w w:val="100"/>
      <w:position w:val="0"/>
      <w:sz w:val="20"/>
      <w:szCs w:val="20"/>
      <w:u w:val="none"/>
      <w:lang w:val="en-US" w:eastAsia="en-US" w:bidi="en-US"/>
    </w:rPr>
  </w:style>
  <w:style w:type="character" w:customStyle="1" w:styleId="302">
    <w:name w:val="正文文本 (19) + 间距 0 pt"/>
    <w:qFormat/>
    <w:uiPriority w:val="0"/>
    <w:rPr>
      <w:rFonts w:ascii="宋体" w:hAnsi="宋体" w:eastAsia="宋体" w:cs="宋体"/>
      <w:b/>
      <w:bCs/>
      <w:color w:val="000000"/>
      <w:spacing w:val="10"/>
      <w:w w:val="100"/>
      <w:position w:val="0"/>
      <w:sz w:val="23"/>
      <w:szCs w:val="23"/>
      <w:u w:val="none"/>
      <w:lang w:val="zh-TW" w:eastAsia="zh-TW" w:bidi="zh-TW"/>
    </w:rPr>
  </w:style>
  <w:style w:type="character" w:customStyle="1" w:styleId="303">
    <w:name w:val="页眉或页脚 + 间距 11 pt"/>
    <w:qFormat/>
    <w:uiPriority w:val="0"/>
    <w:rPr>
      <w:rFonts w:ascii="宋体" w:hAnsi="宋体" w:eastAsia="宋体" w:cs="宋体"/>
      <w:color w:val="000000"/>
      <w:spacing w:val="220"/>
      <w:w w:val="100"/>
      <w:position w:val="0"/>
      <w:sz w:val="20"/>
      <w:szCs w:val="20"/>
      <w:u w:val="none"/>
      <w:lang w:val="zh-TW" w:eastAsia="zh-TW" w:bidi="zh-TW"/>
    </w:rPr>
  </w:style>
  <w:style w:type="character" w:customStyle="1" w:styleId="304">
    <w:name w:val="正文文本 (2)_"/>
    <w:qFormat/>
    <w:uiPriority w:val="0"/>
    <w:rPr>
      <w:rFonts w:ascii="宋体" w:hAnsi="宋体" w:eastAsia="宋体" w:cs="宋体"/>
      <w:sz w:val="22"/>
      <w:szCs w:val="22"/>
      <w:u w:val="none"/>
    </w:rPr>
  </w:style>
  <w:style w:type="character" w:customStyle="1" w:styleId="305">
    <w:name w:val="正文文本 (2) + 12 pt"/>
    <w:qFormat/>
    <w:uiPriority w:val="0"/>
    <w:rPr>
      <w:rFonts w:ascii="宋体" w:hAnsi="宋体" w:eastAsia="宋体" w:cs="宋体"/>
      <w:color w:val="000000"/>
      <w:spacing w:val="0"/>
      <w:w w:val="100"/>
      <w:position w:val="0"/>
      <w:sz w:val="24"/>
      <w:szCs w:val="24"/>
      <w:u w:val="none"/>
      <w:lang w:val="zh-TW" w:eastAsia="zh-TW" w:bidi="zh-TW"/>
    </w:rPr>
  </w:style>
  <w:style w:type="character" w:customStyle="1" w:styleId="306">
    <w:name w:val="正文文本 (35) Exact"/>
    <w:qFormat/>
    <w:uiPriority w:val="0"/>
    <w:rPr>
      <w:rFonts w:ascii="宋体" w:hAnsi="宋体" w:eastAsia="宋体" w:cs="宋体"/>
      <w:sz w:val="20"/>
      <w:szCs w:val="20"/>
      <w:u w:val="none"/>
    </w:rPr>
  </w:style>
  <w:style w:type="character" w:customStyle="1" w:styleId="307">
    <w:name w:val="正文文本 (2) + 间距 3 pt"/>
    <w:qFormat/>
    <w:uiPriority w:val="0"/>
    <w:rPr>
      <w:rFonts w:ascii="宋体" w:hAnsi="宋体" w:eastAsia="宋体" w:cs="宋体"/>
      <w:color w:val="000000"/>
      <w:spacing w:val="70"/>
      <w:w w:val="100"/>
      <w:position w:val="0"/>
      <w:sz w:val="22"/>
      <w:szCs w:val="22"/>
      <w:u w:val="none"/>
      <w:lang w:val="zh-TW" w:eastAsia="zh-TW" w:bidi="zh-TW"/>
    </w:rPr>
  </w:style>
  <w:style w:type="character" w:customStyle="1" w:styleId="308">
    <w:name w:val="目录 + 9.5 pt"/>
    <w:qFormat/>
    <w:uiPriority w:val="0"/>
    <w:rPr>
      <w:rFonts w:ascii="宋体" w:hAnsi="宋体" w:eastAsia="宋体" w:cs="宋体"/>
      <w:color w:val="000000"/>
      <w:spacing w:val="0"/>
      <w:w w:val="100"/>
      <w:position w:val="0"/>
      <w:sz w:val="19"/>
      <w:szCs w:val="19"/>
      <w:u w:val="none"/>
      <w:lang w:val="zh-TW" w:eastAsia="zh-TW" w:bidi="zh-TW"/>
    </w:rPr>
  </w:style>
  <w:style w:type="character" w:customStyle="1" w:styleId="309">
    <w:name w:val="页眉或页脚 + 8.5 pt"/>
    <w:qFormat/>
    <w:uiPriority w:val="0"/>
    <w:rPr>
      <w:rFonts w:ascii="宋体" w:hAnsi="宋体" w:eastAsia="宋体" w:cs="宋体"/>
      <w:color w:val="000000"/>
      <w:spacing w:val="0"/>
      <w:w w:val="100"/>
      <w:position w:val="0"/>
      <w:sz w:val="17"/>
      <w:szCs w:val="17"/>
      <w:u w:val="none"/>
      <w:lang w:val="zh-TW" w:eastAsia="zh-TW" w:bidi="zh-TW"/>
    </w:rPr>
  </w:style>
  <w:style w:type="character" w:customStyle="1" w:styleId="310">
    <w:name w:val="标题 #7 (3) + 间距 2 pt"/>
    <w:qFormat/>
    <w:uiPriority w:val="0"/>
    <w:rPr>
      <w:rFonts w:ascii="宋体" w:hAnsi="宋体" w:eastAsia="宋体" w:cs="宋体"/>
      <w:color w:val="000000"/>
      <w:spacing w:val="40"/>
      <w:w w:val="100"/>
      <w:position w:val="0"/>
      <w:sz w:val="26"/>
      <w:szCs w:val="26"/>
      <w:u w:val="none"/>
      <w:lang w:val="zh-TW" w:eastAsia="zh-TW" w:bidi="zh-TW"/>
    </w:rPr>
  </w:style>
  <w:style w:type="character" w:customStyle="1" w:styleId="311">
    <w:name w:val="正文文本 (19) + 间距 3 pt"/>
    <w:qFormat/>
    <w:uiPriority w:val="0"/>
    <w:rPr>
      <w:rFonts w:ascii="宋体" w:hAnsi="宋体" w:eastAsia="宋体" w:cs="宋体"/>
      <w:b/>
      <w:bCs/>
      <w:color w:val="000000"/>
      <w:spacing w:val="60"/>
      <w:w w:val="100"/>
      <w:position w:val="0"/>
      <w:sz w:val="23"/>
      <w:szCs w:val="23"/>
      <w:u w:val="none"/>
      <w:lang w:val="zh-TW" w:eastAsia="zh-TW" w:bidi="zh-TW"/>
    </w:rPr>
  </w:style>
  <w:style w:type="character" w:customStyle="1" w:styleId="312">
    <w:name w:val="正文文本 (14) Exact"/>
    <w:qFormat/>
    <w:uiPriority w:val="0"/>
    <w:rPr>
      <w:rFonts w:ascii="宋体" w:hAnsi="宋体" w:eastAsia="宋体" w:cs="宋体"/>
      <w:sz w:val="18"/>
      <w:szCs w:val="18"/>
      <w:u w:val="none"/>
    </w:rPr>
  </w:style>
  <w:style w:type="character" w:customStyle="1" w:styleId="313">
    <w:name w:val="标题 #7 (3) + 间距 1 pt"/>
    <w:qFormat/>
    <w:uiPriority w:val="0"/>
    <w:rPr>
      <w:rFonts w:ascii="宋体" w:hAnsi="宋体" w:eastAsia="宋体" w:cs="宋体"/>
      <w:color w:val="000000"/>
      <w:spacing w:val="30"/>
      <w:w w:val="100"/>
      <w:position w:val="0"/>
      <w:sz w:val="26"/>
      <w:szCs w:val="26"/>
      <w:u w:val="none"/>
      <w:lang w:val="zh-TW" w:eastAsia="zh-TW" w:bidi="zh-TW"/>
    </w:rPr>
  </w:style>
  <w:style w:type="character" w:customStyle="1" w:styleId="314">
    <w:name w:val="正文文本 (2) + 间距 6 pt"/>
    <w:qFormat/>
    <w:uiPriority w:val="0"/>
    <w:rPr>
      <w:rFonts w:ascii="宋体" w:hAnsi="宋体" w:eastAsia="宋体" w:cs="宋体"/>
      <w:color w:val="000000"/>
      <w:spacing w:val="120"/>
      <w:w w:val="100"/>
      <w:position w:val="0"/>
      <w:sz w:val="22"/>
      <w:szCs w:val="22"/>
      <w:u w:val="none"/>
      <w:lang w:val="zh-TW" w:eastAsia="zh-TW" w:bidi="zh-TW"/>
    </w:rPr>
  </w:style>
  <w:style w:type="character" w:customStyle="1" w:styleId="315">
    <w:name w:val="标题 #5 + 间距 12 pt"/>
    <w:qFormat/>
    <w:uiPriority w:val="0"/>
    <w:rPr>
      <w:rFonts w:ascii="宋体" w:hAnsi="宋体" w:eastAsia="宋体" w:cs="宋体"/>
      <w:b/>
      <w:bCs/>
      <w:color w:val="000000"/>
      <w:spacing w:val="250"/>
      <w:w w:val="100"/>
      <w:position w:val="0"/>
      <w:sz w:val="28"/>
      <w:szCs w:val="28"/>
      <w:u w:val="none"/>
      <w:lang w:val="zh-TW" w:eastAsia="zh-TW" w:bidi="zh-TW"/>
    </w:rPr>
  </w:style>
  <w:style w:type="character" w:customStyle="1" w:styleId="316">
    <w:name w:val="标题 #4 + 间距 0 pt"/>
    <w:qFormat/>
    <w:uiPriority w:val="0"/>
    <w:rPr>
      <w:rFonts w:ascii="宋体" w:hAnsi="宋体" w:eastAsia="宋体" w:cs="宋体"/>
      <w:color w:val="000000"/>
      <w:spacing w:val="0"/>
      <w:w w:val="100"/>
      <w:position w:val="0"/>
      <w:sz w:val="42"/>
      <w:szCs w:val="42"/>
      <w:u w:val="none"/>
      <w:lang w:val="zh-TW" w:eastAsia="zh-TW" w:bidi="zh-TW"/>
    </w:rPr>
  </w:style>
  <w:style w:type="character" w:customStyle="1" w:styleId="317">
    <w:name w:val="正文文本 (15) + 间距 0 pt"/>
    <w:qFormat/>
    <w:uiPriority w:val="0"/>
    <w:rPr>
      <w:rFonts w:ascii="宋体" w:hAnsi="宋体" w:eastAsia="宋体" w:cs="宋体"/>
      <w:b/>
      <w:bCs/>
      <w:color w:val="000000"/>
      <w:spacing w:val="0"/>
      <w:w w:val="100"/>
      <w:position w:val="0"/>
      <w:sz w:val="28"/>
      <w:szCs w:val="28"/>
      <w:u w:val="none"/>
      <w:lang w:val="zh-TW" w:eastAsia="zh-TW" w:bidi="zh-TW"/>
    </w:rPr>
  </w:style>
  <w:style w:type="character" w:customStyle="1" w:styleId="318">
    <w:name w:val="标题 #7 + 间距 7 pt"/>
    <w:qFormat/>
    <w:uiPriority w:val="0"/>
    <w:rPr>
      <w:rFonts w:ascii="宋体" w:hAnsi="宋体" w:eastAsia="宋体" w:cs="宋体"/>
      <w:color w:val="000000"/>
      <w:spacing w:val="140"/>
      <w:w w:val="100"/>
      <w:position w:val="0"/>
      <w:sz w:val="26"/>
      <w:szCs w:val="26"/>
      <w:u w:val="none"/>
      <w:lang w:val="zh-TW" w:eastAsia="zh-TW" w:bidi="zh-TW"/>
    </w:rPr>
  </w:style>
  <w:style w:type="character" w:customStyle="1" w:styleId="319">
    <w:name w:val="正文文本 (13) + 间距 3 pt"/>
    <w:qFormat/>
    <w:uiPriority w:val="0"/>
    <w:rPr>
      <w:rFonts w:ascii="宋体" w:hAnsi="宋体" w:eastAsia="宋体" w:cs="宋体"/>
      <w:color w:val="000000"/>
      <w:spacing w:val="70"/>
      <w:w w:val="100"/>
      <w:position w:val="0"/>
      <w:sz w:val="56"/>
      <w:szCs w:val="56"/>
      <w:u w:val="none"/>
      <w:lang w:val="zh-TW" w:eastAsia="zh-TW" w:bidi="zh-TW"/>
    </w:rPr>
  </w:style>
  <w:style w:type="character" w:customStyle="1" w:styleId="320">
    <w:name w:val="正文文本 (2) + 9 pt"/>
    <w:qFormat/>
    <w:uiPriority w:val="0"/>
    <w:rPr>
      <w:rFonts w:ascii="宋体" w:hAnsi="宋体" w:eastAsia="宋体" w:cs="宋体"/>
      <w:color w:val="000000"/>
      <w:spacing w:val="0"/>
      <w:w w:val="100"/>
      <w:position w:val="0"/>
      <w:sz w:val="18"/>
      <w:szCs w:val="18"/>
      <w:u w:val="none"/>
      <w:lang w:val="zh-TW" w:eastAsia="zh-TW" w:bidi="zh-TW"/>
    </w:rPr>
  </w:style>
  <w:style w:type="character" w:customStyle="1" w:styleId="321">
    <w:name w:val="页眉或页脚 + Sylfaen"/>
    <w:qFormat/>
    <w:uiPriority w:val="0"/>
    <w:rPr>
      <w:rFonts w:ascii="Sylfaen" w:hAnsi="Sylfaen" w:eastAsia="Sylfaen" w:cs="Sylfaen"/>
      <w:color w:val="000000"/>
      <w:spacing w:val="0"/>
      <w:w w:val="100"/>
      <w:position w:val="0"/>
      <w:sz w:val="20"/>
      <w:szCs w:val="20"/>
      <w:u w:val="none"/>
      <w:lang w:val="zh-TW" w:eastAsia="zh-TW" w:bidi="zh-TW"/>
    </w:rPr>
  </w:style>
  <w:style w:type="character" w:customStyle="1" w:styleId="322">
    <w:name w:val="正文文本 (9) + 间距 6 pt"/>
    <w:qFormat/>
    <w:uiPriority w:val="0"/>
    <w:rPr>
      <w:rFonts w:ascii="宋体" w:hAnsi="宋体" w:eastAsia="宋体" w:cs="宋体"/>
      <w:color w:val="000000"/>
      <w:spacing w:val="120"/>
      <w:w w:val="100"/>
      <w:position w:val="0"/>
      <w:sz w:val="24"/>
      <w:szCs w:val="24"/>
      <w:u w:val="none"/>
      <w:lang w:val="zh-TW" w:eastAsia="zh-TW" w:bidi="zh-TW"/>
    </w:rPr>
  </w:style>
  <w:style w:type="character" w:customStyle="1" w:styleId="323">
    <w:name w:val="正文文本 (2) + 间距 3 pt Exact"/>
    <w:qFormat/>
    <w:uiPriority w:val="0"/>
    <w:rPr>
      <w:rFonts w:ascii="宋体" w:hAnsi="宋体" w:eastAsia="宋体" w:cs="宋体"/>
      <w:color w:val="000000"/>
      <w:spacing w:val="70"/>
      <w:w w:val="100"/>
      <w:position w:val="0"/>
      <w:sz w:val="22"/>
      <w:szCs w:val="22"/>
      <w:u w:val="none"/>
      <w:lang w:val="zh-TW" w:eastAsia="zh-TW" w:bidi="zh-TW"/>
    </w:rPr>
  </w:style>
  <w:style w:type="character" w:customStyle="1" w:styleId="324">
    <w:name w:val="标题 #7 + 间距 0 pt"/>
    <w:qFormat/>
    <w:uiPriority w:val="0"/>
    <w:rPr>
      <w:rFonts w:ascii="宋体" w:hAnsi="宋体" w:eastAsia="宋体" w:cs="宋体"/>
      <w:color w:val="000000"/>
      <w:spacing w:val="0"/>
      <w:w w:val="100"/>
      <w:position w:val="0"/>
      <w:sz w:val="26"/>
      <w:szCs w:val="26"/>
      <w:u w:val="none"/>
      <w:lang w:val="zh-TW" w:eastAsia="zh-TW" w:bidi="zh-TW"/>
    </w:rPr>
  </w:style>
  <w:style w:type="character" w:customStyle="1" w:styleId="325">
    <w:name w:val="标题 #3 + 间距 2 pt"/>
    <w:qFormat/>
    <w:uiPriority w:val="0"/>
    <w:rPr>
      <w:rFonts w:ascii="宋体" w:hAnsi="宋体" w:eastAsia="宋体" w:cs="宋体"/>
      <w:color w:val="000000"/>
      <w:spacing w:val="40"/>
      <w:w w:val="100"/>
      <w:position w:val="0"/>
      <w:sz w:val="42"/>
      <w:szCs w:val="42"/>
      <w:u w:val="none"/>
      <w:lang w:val="zh-TW" w:eastAsia="zh-TW" w:bidi="zh-TW"/>
    </w:rPr>
  </w:style>
  <w:style w:type="character" w:customStyle="1" w:styleId="326">
    <w:name w:val="正文文本 (2)"/>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327">
    <w:name w:val="正文文本 (10) + 14 pt"/>
    <w:qFormat/>
    <w:uiPriority w:val="0"/>
    <w:rPr>
      <w:rFonts w:ascii="宋体" w:hAnsi="宋体" w:eastAsia="宋体" w:cs="宋体"/>
      <w:spacing w:val="-20"/>
      <w:sz w:val="28"/>
      <w:szCs w:val="28"/>
      <w:u w:val="none"/>
    </w:rPr>
  </w:style>
  <w:style w:type="character" w:customStyle="1" w:styleId="328">
    <w:name w:val="正文文本 (2) + Sylfaen"/>
    <w:qFormat/>
    <w:uiPriority w:val="0"/>
    <w:rPr>
      <w:rFonts w:ascii="Sylfaen" w:hAnsi="Sylfaen" w:eastAsia="Sylfaen" w:cs="Sylfaen"/>
      <w:color w:val="000000"/>
      <w:spacing w:val="0"/>
      <w:w w:val="100"/>
      <w:position w:val="0"/>
      <w:sz w:val="22"/>
      <w:szCs w:val="22"/>
      <w:u w:val="none"/>
      <w:lang w:val="en-US" w:eastAsia="en-US" w:bidi="en-US"/>
    </w:rPr>
  </w:style>
  <w:style w:type="character" w:customStyle="1" w:styleId="329">
    <w:name w:val="hover2"/>
    <w:basedOn w:val="43"/>
    <w:qFormat/>
    <w:uiPriority w:val="0"/>
    <w:rPr>
      <w:color w:val="2590EB"/>
    </w:rPr>
  </w:style>
  <w:style w:type="character" w:customStyle="1" w:styleId="330">
    <w:name w:val="标题 #8 Exact"/>
    <w:qFormat/>
    <w:uiPriority w:val="0"/>
    <w:rPr>
      <w:rFonts w:ascii="宋体" w:hAnsi="宋体" w:eastAsia="宋体" w:cs="宋体"/>
      <w:b/>
      <w:bCs/>
      <w:sz w:val="23"/>
      <w:szCs w:val="23"/>
      <w:u w:val="none"/>
    </w:rPr>
  </w:style>
  <w:style w:type="character" w:customStyle="1" w:styleId="331">
    <w:name w:val="正文文本 (8) + 间距 2 pt"/>
    <w:qFormat/>
    <w:uiPriority w:val="0"/>
    <w:rPr>
      <w:rFonts w:ascii="宋体" w:hAnsi="宋体" w:eastAsia="宋体" w:cs="宋体"/>
      <w:color w:val="000000"/>
      <w:spacing w:val="40"/>
      <w:w w:val="100"/>
      <w:position w:val="0"/>
      <w:sz w:val="26"/>
      <w:szCs w:val="26"/>
      <w:u w:val="none"/>
      <w:lang w:val="zh-TW" w:eastAsia="zh-TW" w:bidi="zh-TW"/>
    </w:rPr>
  </w:style>
  <w:style w:type="character" w:customStyle="1" w:styleId="332">
    <w:name w:val="标题 #7 (4) + 间距 7 pt Exact"/>
    <w:qFormat/>
    <w:uiPriority w:val="0"/>
    <w:rPr>
      <w:rFonts w:ascii="宋体" w:hAnsi="宋体" w:eastAsia="宋体" w:cs="宋体"/>
      <w:color w:val="000000"/>
      <w:spacing w:val="140"/>
      <w:w w:val="100"/>
      <w:position w:val="0"/>
      <w:sz w:val="26"/>
      <w:szCs w:val="26"/>
      <w:u w:val="none"/>
      <w:lang w:val="zh-TW" w:eastAsia="zh-TW" w:bidi="zh-TW"/>
    </w:rPr>
  </w:style>
  <w:style w:type="character" w:customStyle="1" w:styleId="333">
    <w:name w:val="标题 #7 (2) + 间距 0 pt"/>
    <w:qFormat/>
    <w:uiPriority w:val="0"/>
    <w:rPr>
      <w:rFonts w:ascii="宋体" w:hAnsi="宋体" w:eastAsia="宋体" w:cs="宋体"/>
      <w:b/>
      <w:bCs/>
      <w:color w:val="000000"/>
      <w:spacing w:val="0"/>
      <w:w w:val="100"/>
      <w:position w:val="0"/>
      <w:sz w:val="28"/>
      <w:szCs w:val="28"/>
      <w:u w:val="none"/>
      <w:lang w:val="zh-TW" w:eastAsia="zh-TW" w:bidi="zh-TW"/>
    </w:rPr>
  </w:style>
  <w:style w:type="character" w:customStyle="1" w:styleId="334">
    <w:name w:val="font161"/>
    <w:qFormat/>
    <w:uiPriority w:val="0"/>
    <w:rPr>
      <w:b/>
      <w:bCs/>
      <w:sz w:val="32"/>
      <w:szCs w:val="32"/>
    </w:rPr>
  </w:style>
  <w:style w:type="character" w:customStyle="1" w:styleId="335">
    <w:name w:val="正文文本 (14) + 11 pt"/>
    <w:qFormat/>
    <w:uiPriority w:val="0"/>
    <w:rPr>
      <w:rFonts w:ascii="宋体" w:hAnsi="宋体" w:eastAsia="宋体" w:cs="宋体"/>
      <w:color w:val="000000"/>
      <w:spacing w:val="0"/>
      <w:w w:val="100"/>
      <w:position w:val="0"/>
      <w:sz w:val="22"/>
      <w:szCs w:val="22"/>
      <w:u w:val="none"/>
      <w:lang w:val="en-US" w:eastAsia="en-US" w:bidi="en-US"/>
    </w:rPr>
  </w:style>
  <w:style w:type="character" w:customStyle="1" w:styleId="336">
    <w:name w:val="正文文本 (42)"/>
    <w:qFormat/>
    <w:uiPriority w:val="0"/>
    <w:rPr>
      <w:rFonts w:ascii="宋体" w:hAnsi="宋体" w:eastAsia="宋体" w:cs="宋体"/>
      <w:b/>
      <w:bCs/>
      <w:color w:val="000000"/>
      <w:spacing w:val="0"/>
      <w:w w:val="100"/>
      <w:position w:val="0"/>
      <w:sz w:val="20"/>
      <w:szCs w:val="20"/>
      <w:u w:val="single"/>
      <w:lang w:val="zh-TW" w:eastAsia="zh-TW" w:bidi="zh-TW"/>
    </w:rPr>
  </w:style>
  <w:style w:type="character" w:customStyle="1" w:styleId="337">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338">
    <w:name w:val="正文文本 (2) + 5 pt"/>
    <w:qFormat/>
    <w:uiPriority w:val="0"/>
    <w:rPr>
      <w:rFonts w:ascii="宋体" w:hAnsi="宋体" w:eastAsia="宋体" w:cs="宋体"/>
      <w:color w:val="000000"/>
      <w:spacing w:val="0"/>
      <w:w w:val="60"/>
      <w:position w:val="0"/>
      <w:sz w:val="10"/>
      <w:szCs w:val="10"/>
      <w:u w:val="none"/>
      <w:lang w:val="en-US" w:eastAsia="en-US" w:bidi="en-US"/>
    </w:rPr>
  </w:style>
  <w:style w:type="character" w:customStyle="1" w:styleId="339">
    <w:name w:val="正文文本 (2) + 间距 24 pt"/>
    <w:qFormat/>
    <w:uiPriority w:val="0"/>
    <w:rPr>
      <w:rFonts w:ascii="宋体" w:hAnsi="宋体" w:eastAsia="宋体" w:cs="宋体"/>
      <w:color w:val="000000"/>
      <w:spacing w:val="490"/>
      <w:w w:val="100"/>
      <w:position w:val="0"/>
      <w:sz w:val="22"/>
      <w:szCs w:val="22"/>
      <w:u w:val="none"/>
      <w:lang w:val="zh-TW" w:eastAsia="zh-TW" w:bidi="zh-TW"/>
    </w:rPr>
  </w:style>
  <w:style w:type="character" w:customStyle="1" w:styleId="340">
    <w:name w:val="正文文本 3 Char1"/>
    <w:qFormat/>
    <w:uiPriority w:val="0"/>
    <w:rPr>
      <w:rFonts w:ascii="宋体"/>
      <w:kern w:val="2"/>
      <w:sz w:val="24"/>
    </w:rPr>
  </w:style>
  <w:style w:type="character" w:customStyle="1" w:styleId="341">
    <w:name w:val="标题 #7 (2) + 间距 1 pt"/>
    <w:qFormat/>
    <w:uiPriority w:val="0"/>
    <w:rPr>
      <w:rFonts w:ascii="宋体" w:hAnsi="宋体" w:eastAsia="宋体" w:cs="宋体"/>
      <w:b/>
      <w:bCs/>
      <w:color w:val="000000"/>
      <w:spacing w:val="30"/>
      <w:w w:val="100"/>
      <w:position w:val="0"/>
      <w:sz w:val="28"/>
      <w:szCs w:val="28"/>
      <w:u w:val="none"/>
      <w:lang w:val="zh-TW" w:eastAsia="zh-TW" w:bidi="zh-TW"/>
    </w:rPr>
  </w:style>
  <w:style w:type="character" w:customStyle="1" w:styleId="342">
    <w:name w:val="正文文本 (10) Exact"/>
    <w:qFormat/>
    <w:uiPriority w:val="0"/>
    <w:rPr>
      <w:rFonts w:ascii="宋体" w:hAnsi="宋体" w:eastAsia="宋体" w:cs="宋体"/>
      <w:spacing w:val="30"/>
      <w:sz w:val="26"/>
      <w:szCs w:val="26"/>
      <w:u w:val="none"/>
    </w:rPr>
  </w:style>
  <w:style w:type="character" w:customStyle="1" w:styleId="343">
    <w:name w:val="目录 + 间距 -2 pt"/>
    <w:qFormat/>
    <w:uiPriority w:val="0"/>
    <w:rPr>
      <w:rFonts w:ascii="宋体" w:hAnsi="宋体" w:eastAsia="宋体" w:cs="宋体"/>
      <w:color w:val="000000"/>
      <w:spacing w:val="-40"/>
      <w:w w:val="100"/>
      <w:position w:val="0"/>
      <w:sz w:val="20"/>
      <w:szCs w:val="20"/>
      <w:u w:val="none"/>
      <w:lang w:val="zh-TW" w:eastAsia="zh-TW" w:bidi="zh-TW"/>
    </w:rPr>
  </w:style>
  <w:style w:type="character" w:customStyle="1" w:styleId="344">
    <w:name w:val="目录 (2) + 间距 4 pt"/>
    <w:qFormat/>
    <w:uiPriority w:val="0"/>
    <w:rPr>
      <w:rFonts w:ascii="宋体" w:hAnsi="宋体" w:eastAsia="宋体" w:cs="宋体"/>
      <w:color w:val="000000"/>
      <w:spacing w:val="80"/>
      <w:w w:val="100"/>
      <w:position w:val="0"/>
      <w:sz w:val="22"/>
      <w:szCs w:val="22"/>
      <w:u w:val="none"/>
      <w:lang w:val="zh-TW" w:eastAsia="zh-TW" w:bidi="zh-TW"/>
    </w:rPr>
  </w:style>
  <w:style w:type="character" w:customStyle="1" w:styleId="345">
    <w:name w:val="正文文本 (10) + 间距 0 pt Exact"/>
    <w:qFormat/>
    <w:uiPriority w:val="0"/>
    <w:rPr>
      <w:rFonts w:ascii="宋体" w:hAnsi="宋体" w:eastAsia="宋体" w:cs="宋体"/>
      <w:color w:val="000000"/>
      <w:spacing w:val="0"/>
      <w:w w:val="100"/>
      <w:position w:val="0"/>
      <w:sz w:val="26"/>
      <w:szCs w:val="26"/>
      <w:u w:val="none"/>
      <w:lang w:val="zh-TW" w:eastAsia="zh-TW" w:bidi="zh-TW"/>
    </w:rPr>
  </w:style>
  <w:style w:type="character" w:customStyle="1" w:styleId="346">
    <w:name w:val="标题 #6 + 间距 0 pt"/>
    <w:qFormat/>
    <w:uiPriority w:val="0"/>
    <w:rPr>
      <w:rFonts w:ascii="宋体" w:hAnsi="宋体" w:eastAsia="宋体" w:cs="宋体"/>
      <w:b/>
      <w:bCs/>
      <w:color w:val="000000"/>
      <w:spacing w:val="0"/>
      <w:w w:val="100"/>
      <w:position w:val="0"/>
      <w:sz w:val="28"/>
      <w:szCs w:val="28"/>
      <w:u w:val="none"/>
      <w:lang w:val="zh-TW" w:eastAsia="zh-TW" w:bidi="zh-TW"/>
    </w:rPr>
  </w:style>
  <w:style w:type="character" w:customStyle="1" w:styleId="347">
    <w:name w:val="目录 (2) + 间距 0 pt"/>
    <w:qFormat/>
    <w:uiPriority w:val="0"/>
    <w:rPr>
      <w:rFonts w:ascii="宋体" w:hAnsi="宋体" w:eastAsia="宋体" w:cs="宋体"/>
      <w:color w:val="000000"/>
      <w:spacing w:val="-10"/>
      <w:w w:val="100"/>
      <w:position w:val="0"/>
      <w:sz w:val="22"/>
      <w:szCs w:val="22"/>
      <w:u w:val="none"/>
      <w:lang w:val="zh-TW" w:eastAsia="zh-TW" w:bidi="zh-TW"/>
    </w:rPr>
  </w:style>
  <w:style w:type="character" w:customStyle="1" w:styleId="348">
    <w:name w:val="正文文本 (2) + 13 pt"/>
    <w:qFormat/>
    <w:uiPriority w:val="0"/>
    <w:rPr>
      <w:rFonts w:ascii="宋体" w:hAnsi="宋体" w:eastAsia="宋体" w:cs="宋体"/>
      <w:color w:val="000000"/>
      <w:spacing w:val="0"/>
      <w:w w:val="100"/>
      <w:position w:val="0"/>
      <w:sz w:val="26"/>
      <w:szCs w:val="26"/>
      <w:u w:val="none"/>
      <w:lang w:val="zh-TW" w:eastAsia="zh-TW" w:bidi="zh-TW"/>
    </w:rPr>
  </w:style>
  <w:style w:type="character" w:customStyle="1" w:styleId="349">
    <w:name w:val="正文文本 (2) + 间距 2 pt"/>
    <w:qFormat/>
    <w:uiPriority w:val="0"/>
    <w:rPr>
      <w:rFonts w:ascii="宋体" w:hAnsi="宋体" w:eastAsia="宋体" w:cs="宋体"/>
      <w:color w:val="000000"/>
      <w:spacing w:val="40"/>
      <w:w w:val="100"/>
      <w:position w:val="0"/>
      <w:sz w:val="22"/>
      <w:szCs w:val="22"/>
      <w:u w:val="none"/>
      <w:lang w:val="zh-TW" w:eastAsia="zh-TW" w:bidi="zh-TW"/>
    </w:rPr>
  </w:style>
  <w:style w:type="character" w:customStyle="1" w:styleId="350">
    <w:name w:val="正文文本 (25) + Lucida Sans Unicode"/>
    <w:qFormat/>
    <w:uiPriority w:val="0"/>
    <w:rPr>
      <w:rFonts w:ascii="Lucida Sans Unicode" w:hAnsi="Lucida Sans Unicode" w:eastAsia="Lucida Sans Unicode" w:cs="Lucida Sans Unicode"/>
      <w:b/>
      <w:bCs/>
      <w:color w:val="000000"/>
      <w:spacing w:val="0"/>
      <w:w w:val="100"/>
      <w:position w:val="0"/>
      <w:sz w:val="18"/>
      <w:szCs w:val="18"/>
      <w:u w:val="none"/>
      <w:lang w:val="en-US" w:eastAsia="en-US" w:bidi="en-US"/>
    </w:rPr>
  </w:style>
  <w:style w:type="character" w:customStyle="1" w:styleId="351">
    <w:name w:val="标题 #7 + 间距 4 pt"/>
    <w:qFormat/>
    <w:uiPriority w:val="0"/>
    <w:rPr>
      <w:rFonts w:ascii="宋体" w:hAnsi="宋体" w:eastAsia="宋体" w:cs="宋体"/>
      <w:color w:val="000000"/>
      <w:spacing w:val="90"/>
      <w:w w:val="100"/>
      <w:position w:val="0"/>
      <w:sz w:val="26"/>
      <w:szCs w:val="26"/>
      <w:u w:val="none"/>
      <w:lang w:val="zh-TW" w:eastAsia="zh-TW" w:bidi="zh-TW"/>
    </w:rPr>
  </w:style>
  <w:style w:type="character" w:customStyle="1" w:styleId="352">
    <w:name w:val="标题 #5 + 间距 0 pt"/>
    <w:qFormat/>
    <w:uiPriority w:val="0"/>
    <w:rPr>
      <w:rFonts w:ascii="宋体" w:hAnsi="宋体" w:eastAsia="宋体" w:cs="宋体"/>
      <w:b/>
      <w:bCs/>
      <w:color w:val="000000"/>
      <w:spacing w:val="0"/>
      <w:w w:val="100"/>
      <w:position w:val="0"/>
      <w:sz w:val="28"/>
      <w:szCs w:val="28"/>
      <w:u w:val="none"/>
      <w:lang w:val="zh-TW" w:eastAsia="zh-TW" w:bidi="zh-TW"/>
    </w:rPr>
  </w:style>
  <w:style w:type="character" w:customStyle="1" w:styleId="353">
    <w:name w:val="正文文本 + Gulim179"/>
    <w:qFormat/>
    <w:uiPriority w:val="0"/>
    <w:rPr>
      <w:rFonts w:ascii="Gulim" w:eastAsia="Gulim" w:cs="Gulim"/>
      <w:spacing w:val="0"/>
      <w:kern w:val="2"/>
      <w:sz w:val="19"/>
      <w:szCs w:val="19"/>
      <w:lang w:val="en-US" w:eastAsia="en-US" w:bidi="ar-SA"/>
    </w:rPr>
  </w:style>
  <w:style w:type="character" w:customStyle="1" w:styleId="354">
    <w:name w:val="标题 #7 + 间距 0 pt Exact"/>
    <w:qFormat/>
    <w:uiPriority w:val="0"/>
    <w:rPr>
      <w:rFonts w:ascii="宋体" w:hAnsi="宋体" w:eastAsia="宋体" w:cs="宋体"/>
      <w:color w:val="000000"/>
      <w:spacing w:val="0"/>
      <w:w w:val="100"/>
      <w:position w:val="0"/>
      <w:sz w:val="26"/>
      <w:szCs w:val="26"/>
      <w:u w:val="none"/>
      <w:lang w:val="zh-TW" w:eastAsia="zh-TW" w:bidi="zh-TW"/>
    </w:rPr>
  </w:style>
  <w:style w:type="character" w:customStyle="1" w:styleId="355">
    <w:name w:val="正文文本 (20) + Lucida Sans Unicode"/>
    <w:qFormat/>
    <w:uiPriority w:val="0"/>
    <w:rPr>
      <w:rFonts w:ascii="Lucida Sans Unicode" w:hAnsi="Lucida Sans Unicode" w:eastAsia="Lucida Sans Unicode" w:cs="Lucida Sans Unicode"/>
      <w:b/>
      <w:bCs/>
      <w:color w:val="000000"/>
      <w:spacing w:val="0"/>
      <w:w w:val="100"/>
      <w:position w:val="0"/>
      <w:sz w:val="20"/>
      <w:szCs w:val="20"/>
      <w:u w:val="none"/>
      <w:lang w:val="en-US" w:eastAsia="en-US" w:bidi="en-US"/>
    </w:rPr>
  </w:style>
  <w:style w:type="character" w:customStyle="1" w:styleId="356">
    <w:name w:val="apple-converted-space"/>
    <w:basedOn w:val="43"/>
    <w:qFormat/>
    <w:uiPriority w:val="0"/>
  </w:style>
  <w:style w:type="character" w:customStyle="1" w:styleId="357">
    <w:name w:val="标题 #5 + 间距 1 pt"/>
    <w:qFormat/>
    <w:uiPriority w:val="0"/>
    <w:rPr>
      <w:rFonts w:ascii="宋体" w:hAnsi="宋体" w:eastAsia="宋体" w:cs="宋体"/>
      <w:b/>
      <w:bCs/>
      <w:color w:val="000000"/>
      <w:spacing w:val="30"/>
      <w:w w:val="100"/>
      <w:position w:val="0"/>
      <w:sz w:val="28"/>
      <w:szCs w:val="28"/>
      <w:u w:val="none"/>
      <w:lang w:val="zh-TW" w:eastAsia="zh-TW" w:bidi="zh-TW"/>
    </w:rPr>
  </w:style>
  <w:style w:type="character" w:customStyle="1" w:styleId="358">
    <w:name w:val="正文文本 (5) Exact"/>
    <w:qFormat/>
    <w:uiPriority w:val="0"/>
    <w:rPr>
      <w:rFonts w:ascii="宋体" w:hAnsi="宋体" w:eastAsia="宋体" w:cs="宋体"/>
      <w:sz w:val="20"/>
      <w:szCs w:val="20"/>
      <w:u w:val="none"/>
    </w:rPr>
  </w:style>
  <w:style w:type="character" w:customStyle="1" w:styleId="359">
    <w:name w:val="正文文本 (2) Exact"/>
    <w:qFormat/>
    <w:uiPriority w:val="0"/>
    <w:rPr>
      <w:rFonts w:ascii="宋体" w:hAnsi="宋体" w:eastAsia="宋体" w:cs="宋体"/>
      <w:sz w:val="22"/>
      <w:szCs w:val="22"/>
      <w:u w:val="none"/>
    </w:rPr>
  </w:style>
  <w:style w:type="character" w:customStyle="1" w:styleId="360">
    <w:name w:val="正文文本 (13) + 间距 2 pt"/>
    <w:qFormat/>
    <w:uiPriority w:val="0"/>
    <w:rPr>
      <w:rFonts w:ascii="宋体" w:hAnsi="宋体" w:eastAsia="宋体" w:cs="宋体"/>
      <w:color w:val="000000"/>
      <w:spacing w:val="40"/>
      <w:w w:val="100"/>
      <w:position w:val="0"/>
      <w:sz w:val="56"/>
      <w:szCs w:val="56"/>
      <w:u w:val="none"/>
      <w:lang w:val="zh-TW" w:eastAsia="zh-TW" w:bidi="zh-TW"/>
    </w:rPr>
  </w:style>
  <w:style w:type="character" w:customStyle="1" w:styleId="361">
    <w:name w:val="正文文本 (19) Exact"/>
    <w:qFormat/>
    <w:uiPriority w:val="0"/>
    <w:rPr>
      <w:rFonts w:ascii="宋体" w:hAnsi="宋体" w:eastAsia="宋体" w:cs="宋体"/>
      <w:b/>
      <w:bCs/>
      <w:sz w:val="23"/>
      <w:szCs w:val="23"/>
      <w:u w:val="none"/>
    </w:rPr>
  </w:style>
  <w:style w:type="character" w:customStyle="1" w:styleId="362">
    <w:name w:val="页眉或页脚_"/>
    <w:qFormat/>
    <w:uiPriority w:val="0"/>
    <w:rPr>
      <w:rFonts w:ascii="宋体" w:hAnsi="宋体" w:eastAsia="宋体" w:cs="宋体"/>
      <w:sz w:val="20"/>
      <w:szCs w:val="20"/>
      <w:u w:val="none"/>
    </w:rPr>
  </w:style>
  <w:style w:type="character" w:customStyle="1" w:styleId="363">
    <w:name w:val="标题 #4 + 间距 1 pt"/>
    <w:qFormat/>
    <w:uiPriority w:val="0"/>
    <w:rPr>
      <w:rFonts w:ascii="宋体" w:hAnsi="宋体" w:eastAsia="宋体" w:cs="宋体"/>
      <w:color w:val="000000"/>
      <w:spacing w:val="30"/>
      <w:w w:val="100"/>
      <w:position w:val="0"/>
      <w:sz w:val="42"/>
      <w:szCs w:val="42"/>
      <w:u w:val="none"/>
      <w:lang w:val="zh-TW" w:eastAsia="zh-TW" w:bidi="zh-TW"/>
    </w:rPr>
  </w:style>
  <w:style w:type="character" w:customStyle="1" w:styleId="364">
    <w:name w:val="标题 #7 (4) + 间距 6 pt"/>
    <w:qFormat/>
    <w:uiPriority w:val="0"/>
    <w:rPr>
      <w:rFonts w:ascii="宋体" w:hAnsi="宋体" w:eastAsia="宋体" w:cs="宋体"/>
      <w:color w:val="000000"/>
      <w:spacing w:val="130"/>
      <w:w w:val="100"/>
      <w:position w:val="0"/>
      <w:sz w:val="26"/>
      <w:szCs w:val="26"/>
      <w:u w:val="none"/>
      <w:lang w:val="zh-TW" w:eastAsia="zh-TW" w:bidi="zh-TW"/>
    </w:rPr>
  </w:style>
  <w:style w:type="character" w:customStyle="1" w:styleId="365">
    <w:name w:val="hover3"/>
    <w:basedOn w:val="43"/>
    <w:qFormat/>
    <w:uiPriority w:val="0"/>
  </w:style>
  <w:style w:type="character" w:customStyle="1" w:styleId="366">
    <w:name w:val="Char Char1"/>
    <w:qFormat/>
    <w:uiPriority w:val="0"/>
    <w:rPr>
      <w:rFonts w:ascii="宋体" w:hAnsi="Courier New" w:eastAsia="宋体" w:cs="Courier New"/>
      <w:kern w:val="2"/>
      <w:sz w:val="24"/>
      <w:szCs w:val="21"/>
      <w:lang w:val="en-US" w:eastAsia="zh-CN" w:bidi="ar-SA"/>
    </w:rPr>
  </w:style>
  <w:style w:type="character" w:customStyle="1" w:styleId="367">
    <w:name w:val="hover1"/>
    <w:basedOn w:val="43"/>
    <w:qFormat/>
    <w:uiPriority w:val="0"/>
    <w:rPr>
      <w:color w:val="2590EB"/>
    </w:rPr>
  </w:style>
  <w:style w:type="character" w:customStyle="1" w:styleId="368">
    <w:name w:val="标题 #7 (4) Exact"/>
    <w:qFormat/>
    <w:uiPriority w:val="0"/>
    <w:rPr>
      <w:rFonts w:ascii="宋体" w:hAnsi="宋体" w:eastAsia="宋体" w:cs="宋体"/>
      <w:sz w:val="26"/>
      <w:szCs w:val="26"/>
      <w:u w:val="none"/>
    </w:rPr>
  </w:style>
  <w:style w:type="character" w:customStyle="1" w:styleId="369">
    <w:name w:val="正文文本 (10) + 间距 3 pt Exact"/>
    <w:qFormat/>
    <w:uiPriority w:val="0"/>
    <w:rPr>
      <w:rFonts w:ascii="宋体" w:hAnsi="宋体" w:eastAsia="宋体" w:cs="宋体"/>
      <w:spacing w:val="70"/>
      <w:sz w:val="26"/>
      <w:szCs w:val="26"/>
      <w:u w:val="none"/>
    </w:rPr>
  </w:style>
  <w:style w:type="character" w:customStyle="1" w:styleId="370">
    <w:name w:val="正文文本 (2) + 间距 7 pt"/>
    <w:qFormat/>
    <w:uiPriority w:val="0"/>
    <w:rPr>
      <w:rFonts w:ascii="宋体" w:hAnsi="宋体" w:eastAsia="宋体" w:cs="宋体"/>
      <w:color w:val="000000"/>
      <w:spacing w:val="150"/>
      <w:w w:val="100"/>
      <w:position w:val="0"/>
      <w:sz w:val="22"/>
      <w:szCs w:val="22"/>
      <w:u w:val="none"/>
      <w:lang w:val="zh-TW" w:eastAsia="zh-TW" w:bidi="zh-TW"/>
    </w:rPr>
  </w:style>
  <w:style w:type="character" w:customStyle="1" w:styleId="371">
    <w:name w:val="正文文本 (24) + 间距 2 pt"/>
    <w:qFormat/>
    <w:uiPriority w:val="0"/>
    <w:rPr>
      <w:rFonts w:ascii="宋体" w:hAnsi="宋体" w:eastAsia="宋体" w:cs="宋体"/>
      <w:color w:val="000000"/>
      <w:spacing w:val="50"/>
      <w:w w:val="100"/>
      <w:position w:val="0"/>
      <w:sz w:val="42"/>
      <w:szCs w:val="42"/>
      <w:u w:val="none"/>
      <w:lang w:val="zh-TW" w:eastAsia="zh-TW" w:bidi="zh-TW"/>
    </w:rPr>
  </w:style>
  <w:style w:type="character" w:customStyle="1" w:styleId="372">
    <w:name w:val="标题 #7 Exact"/>
    <w:qFormat/>
    <w:uiPriority w:val="0"/>
    <w:rPr>
      <w:rFonts w:ascii="宋体" w:hAnsi="宋体" w:eastAsia="宋体" w:cs="宋体"/>
      <w:spacing w:val="30"/>
      <w:sz w:val="26"/>
      <w:szCs w:val="26"/>
      <w:u w:val="none"/>
    </w:rPr>
  </w:style>
  <w:style w:type="character" w:customStyle="1" w:styleId="373">
    <w:name w:val="正文文本 (25) Exact"/>
    <w:qFormat/>
    <w:uiPriority w:val="0"/>
    <w:rPr>
      <w:rFonts w:ascii="Times New Roman" w:hAnsi="Times New Roman" w:eastAsia="Times New Roman" w:cs="Times New Roman"/>
      <w:sz w:val="20"/>
      <w:szCs w:val="20"/>
      <w:u w:val="none"/>
      <w:lang w:val="en-US" w:eastAsia="en-US" w:bidi="en-US"/>
    </w:rPr>
  </w:style>
  <w:style w:type="character" w:customStyle="1" w:styleId="374">
    <w:name w:val="标题 #7 (5) + 间距 0 pt"/>
    <w:qFormat/>
    <w:uiPriority w:val="0"/>
    <w:rPr>
      <w:rFonts w:ascii="宋体" w:hAnsi="宋体" w:eastAsia="宋体" w:cs="宋体"/>
      <w:color w:val="000000"/>
      <w:spacing w:val="0"/>
      <w:w w:val="100"/>
      <w:position w:val="0"/>
      <w:sz w:val="30"/>
      <w:szCs w:val="30"/>
      <w:u w:val="none"/>
      <w:lang w:val="zh-TW" w:eastAsia="zh-TW" w:bidi="zh-TW"/>
    </w:rPr>
  </w:style>
  <w:style w:type="character" w:customStyle="1" w:styleId="375">
    <w:name w:val="正文文本 (19) + 间距 1 pt"/>
    <w:qFormat/>
    <w:uiPriority w:val="0"/>
    <w:rPr>
      <w:rFonts w:ascii="宋体" w:hAnsi="宋体" w:eastAsia="宋体" w:cs="宋体"/>
      <w:b/>
      <w:bCs/>
      <w:color w:val="000000"/>
      <w:spacing w:val="30"/>
      <w:w w:val="100"/>
      <w:position w:val="0"/>
      <w:sz w:val="23"/>
      <w:szCs w:val="23"/>
      <w:u w:val="none"/>
      <w:lang w:val="zh-TW" w:eastAsia="zh-TW" w:bidi="zh-TW"/>
    </w:rPr>
  </w:style>
  <w:style w:type="character" w:customStyle="1" w:styleId="376">
    <w:name w:val="数字"/>
    <w:qFormat/>
    <w:uiPriority w:val="0"/>
    <w:rPr>
      <w:rFonts w:eastAsia="黑体"/>
      <w:b/>
      <w:sz w:val="21"/>
    </w:rPr>
  </w:style>
  <w:style w:type="character" w:customStyle="1" w:styleId="377">
    <w:name w:val="正文文本 (25) + 4 pt"/>
    <w:qFormat/>
    <w:uiPriority w:val="0"/>
    <w:rPr>
      <w:rFonts w:ascii="宋体" w:hAnsi="宋体"/>
      <w:i/>
      <w:iCs/>
      <w:spacing w:val="0"/>
      <w:sz w:val="8"/>
      <w:szCs w:val="8"/>
      <w:lang w:bidi="ar-SA"/>
    </w:rPr>
  </w:style>
  <w:style w:type="character" w:customStyle="1" w:styleId="378">
    <w:name w:val="目录 (2) + 间距 3 pt"/>
    <w:qFormat/>
    <w:uiPriority w:val="0"/>
    <w:rPr>
      <w:rFonts w:ascii="宋体" w:hAnsi="宋体" w:eastAsia="宋体" w:cs="宋体"/>
      <w:color w:val="000000"/>
      <w:spacing w:val="70"/>
      <w:w w:val="100"/>
      <w:position w:val="0"/>
      <w:sz w:val="22"/>
      <w:szCs w:val="22"/>
      <w:u w:val="none"/>
      <w:lang w:val="zh-TW" w:eastAsia="zh-TW" w:bidi="zh-TW"/>
    </w:rPr>
  </w:style>
  <w:style w:type="character" w:customStyle="1" w:styleId="379">
    <w:name w:val="目录 (2) + 间距 -2 pt"/>
    <w:qFormat/>
    <w:uiPriority w:val="0"/>
    <w:rPr>
      <w:rFonts w:ascii="宋体" w:hAnsi="宋体" w:eastAsia="宋体" w:cs="宋体"/>
      <w:color w:val="000000"/>
      <w:spacing w:val="-40"/>
      <w:w w:val="100"/>
      <w:position w:val="0"/>
      <w:sz w:val="22"/>
      <w:szCs w:val="22"/>
      <w:u w:val="none"/>
      <w:lang w:val="zh-TW" w:eastAsia="zh-TW" w:bidi="zh-TW"/>
    </w:rPr>
  </w:style>
  <w:style w:type="character" w:customStyle="1" w:styleId="380">
    <w:name w:val="正文文本 (2) + 4 pt"/>
    <w:qFormat/>
    <w:uiPriority w:val="0"/>
    <w:rPr>
      <w:rFonts w:ascii="宋体" w:hAnsi="宋体" w:eastAsia="宋体" w:cs="宋体"/>
      <w:color w:val="000000"/>
      <w:spacing w:val="0"/>
      <w:w w:val="150"/>
      <w:position w:val="0"/>
      <w:sz w:val="8"/>
      <w:szCs w:val="8"/>
      <w:u w:val="none"/>
      <w:lang w:val="zh-TW" w:eastAsia="zh-TW" w:bidi="zh-TW"/>
    </w:rPr>
  </w:style>
  <w:style w:type="character" w:customStyle="1" w:styleId="381">
    <w:name w:val="正文文本 (7) + 间距 0 pt"/>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382">
    <w:name w:val="正文文本 (2) + 间距 4 pt"/>
    <w:qFormat/>
    <w:uiPriority w:val="0"/>
    <w:rPr>
      <w:rFonts w:ascii="宋体" w:hAnsi="宋体" w:eastAsia="宋体" w:cs="宋体"/>
      <w:color w:val="000000"/>
      <w:spacing w:val="80"/>
      <w:w w:val="100"/>
      <w:position w:val="0"/>
      <w:sz w:val="22"/>
      <w:szCs w:val="22"/>
      <w:u w:val="none"/>
      <w:lang w:val="zh-TW" w:eastAsia="zh-TW" w:bidi="zh-TW"/>
    </w:rPr>
  </w:style>
  <w:style w:type="character" w:customStyle="1" w:styleId="383">
    <w:name w:val="标题 #8 (2) + 间距 0 pt"/>
    <w:qFormat/>
    <w:uiPriority w:val="0"/>
    <w:rPr>
      <w:rFonts w:ascii="宋体" w:hAnsi="宋体" w:eastAsia="宋体" w:cs="宋体"/>
      <w:color w:val="000000"/>
      <w:spacing w:val="0"/>
      <w:w w:val="100"/>
      <w:position w:val="0"/>
      <w:sz w:val="22"/>
      <w:szCs w:val="22"/>
      <w:u w:val="none"/>
      <w:lang w:val="zh-TW" w:eastAsia="zh-TW" w:bidi="zh-TW"/>
    </w:rPr>
  </w:style>
  <w:style w:type="paragraph" w:customStyle="1" w:styleId="384">
    <w:name w:val="Normal_5"/>
    <w:qFormat/>
    <w:uiPriority w:val="0"/>
    <w:rPr>
      <w:rFonts w:ascii="Times New Roman" w:hAnsi="Times New Roman" w:eastAsia="Times New Roman" w:cs="Times New Roman"/>
      <w:sz w:val="24"/>
      <w:szCs w:val="24"/>
      <w:lang w:val="en-US" w:eastAsia="zh-CN" w:bidi="ar-SA"/>
    </w:rPr>
  </w:style>
  <w:style w:type="character" w:customStyle="1" w:styleId="385">
    <w:name w:val="font122"/>
    <w:basedOn w:val="43"/>
    <w:qFormat/>
    <w:uiPriority w:val="0"/>
    <w:rPr>
      <w:rFonts w:hint="default" w:ascii="Times New Roman" w:hAnsi="Times New Roman" w:cs="Times New Roman"/>
      <w:color w:val="000000"/>
      <w:sz w:val="20"/>
      <w:szCs w:val="20"/>
      <w:u w:val="none"/>
    </w:rPr>
  </w:style>
  <w:style w:type="character" w:customStyle="1" w:styleId="386">
    <w:name w:val="font151"/>
    <w:basedOn w:val="43"/>
    <w:qFormat/>
    <w:uiPriority w:val="0"/>
    <w:rPr>
      <w:rFonts w:hint="default" w:ascii="Times New Roman" w:hAnsi="Times New Roman" w:cs="Times New Roman"/>
      <w:color w:val="000000"/>
      <w:sz w:val="20"/>
      <w:szCs w:val="20"/>
      <w:u w:val="none"/>
      <w:vertAlign w:val="superscript"/>
    </w:rPr>
  </w:style>
  <w:style w:type="character" w:customStyle="1" w:styleId="387">
    <w:name w:val="font21"/>
    <w:basedOn w:val="43"/>
    <w:qFormat/>
    <w:uiPriority w:val="0"/>
    <w:rPr>
      <w:rFonts w:hint="default" w:ascii="Times New Roman" w:hAnsi="Times New Roman" w:cs="Times New Roman"/>
      <w:color w:val="000000"/>
      <w:sz w:val="32"/>
      <w:szCs w:val="32"/>
      <w:u w:val="none"/>
    </w:rPr>
  </w:style>
  <w:style w:type="character" w:customStyle="1" w:styleId="388">
    <w:name w:val="font51"/>
    <w:basedOn w:val="43"/>
    <w:qFormat/>
    <w:uiPriority w:val="0"/>
    <w:rPr>
      <w:rFonts w:hint="eastAsia" w:ascii="宋体" w:hAnsi="宋体" w:eastAsia="宋体" w:cs="宋体"/>
      <w:color w:val="000000"/>
      <w:sz w:val="28"/>
      <w:szCs w:val="28"/>
      <w:u w:val="none"/>
    </w:rPr>
  </w:style>
  <w:style w:type="character" w:customStyle="1" w:styleId="389">
    <w:name w:val="font31"/>
    <w:basedOn w:val="43"/>
    <w:qFormat/>
    <w:uiPriority w:val="0"/>
    <w:rPr>
      <w:rFonts w:hint="eastAsia" w:ascii="宋体" w:hAnsi="宋体" w:eastAsia="宋体" w:cs="宋体"/>
      <w:color w:val="000000"/>
      <w:sz w:val="20"/>
      <w:szCs w:val="20"/>
      <w:u w:val="none"/>
    </w:rPr>
  </w:style>
  <w:style w:type="character" w:customStyle="1" w:styleId="390">
    <w:name w:val="font121"/>
    <w:basedOn w:val="43"/>
    <w:qFormat/>
    <w:uiPriority w:val="0"/>
    <w:rPr>
      <w:rFonts w:hint="default" w:ascii="Times New Roman" w:hAnsi="Times New Roman" w:cs="Times New Roman"/>
      <w:color w:val="000000"/>
      <w:sz w:val="20"/>
      <w:szCs w:val="20"/>
      <w:u w:val="none"/>
    </w:rPr>
  </w:style>
  <w:style w:type="character" w:customStyle="1" w:styleId="391">
    <w:name w:val="font141"/>
    <w:basedOn w:val="43"/>
    <w:qFormat/>
    <w:uiPriority w:val="0"/>
    <w:rPr>
      <w:rFonts w:hint="default" w:ascii="Times New Roman" w:hAnsi="Times New Roman" w:cs="Times New Roman"/>
      <w:color w:val="000000"/>
      <w:sz w:val="20"/>
      <w:szCs w:val="20"/>
      <w:u w:val="none"/>
      <w:vertAlign w:val="superscript"/>
    </w:rPr>
  </w:style>
  <w:style w:type="character" w:customStyle="1" w:styleId="392">
    <w:name w:val="font11"/>
    <w:basedOn w:val="43"/>
    <w:qFormat/>
    <w:uiPriority w:val="0"/>
    <w:rPr>
      <w:rFonts w:hint="default" w:ascii="Times New Roman" w:hAnsi="Times New Roman" w:cs="Times New Roman"/>
      <w:color w:val="000000"/>
      <w:sz w:val="32"/>
      <w:szCs w:val="32"/>
      <w:u w:val="none"/>
    </w:rPr>
  </w:style>
  <w:style w:type="character" w:customStyle="1" w:styleId="393">
    <w:name w:val="font41"/>
    <w:basedOn w:val="43"/>
    <w:qFormat/>
    <w:uiPriority w:val="0"/>
    <w:rPr>
      <w:rFonts w:hint="eastAsia" w:ascii="宋体" w:hAnsi="宋体" w:eastAsia="宋体" w:cs="宋体"/>
      <w:color w:val="000000"/>
      <w:sz w:val="20"/>
      <w:szCs w:val="20"/>
      <w:u w:val="none"/>
    </w:rPr>
  </w:style>
  <w:style w:type="character" w:customStyle="1" w:styleId="394">
    <w:name w:val="font01"/>
    <w:basedOn w:val="43"/>
    <w:qFormat/>
    <w:uiPriority w:val="0"/>
    <w:rPr>
      <w:rFonts w:hint="eastAsia" w:ascii="宋体" w:hAnsi="宋体" w:eastAsia="宋体" w:cs="宋体"/>
      <w:color w:val="000000"/>
      <w:sz w:val="28"/>
      <w:szCs w:val="28"/>
      <w:u w:val="none"/>
    </w:rPr>
  </w:style>
  <w:style w:type="paragraph" w:customStyle="1" w:styleId="395">
    <w:name w:val="正文_0"/>
    <w:qFormat/>
    <w:uiPriority w:val="0"/>
    <w:pPr>
      <w:widowControl w:val="0"/>
      <w:jc w:val="both"/>
    </w:pPr>
    <w:rPr>
      <w:rFonts w:ascii="黑体" w:hAnsi="黑体" w:eastAsia="宋体" w:cs="宋体"/>
      <w:kern w:val="2"/>
      <w:sz w:val="21"/>
      <w:szCs w:val="22"/>
      <w:lang w:val="en-US" w:eastAsia="zh-CN" w:bidi="ar-SA"/>
    </w:rPr>
  </w:style>
  <w:style w:type="paragraph" w:customStyle="1" w:styleId="396">
    <w:name w:val="正文_7"/>
    <w:qFormat/>
    <w:uiPriority w:val="0"/>
    <w:pPr>
      <w:widowControl w:val="0"/>
      <w:jc w:val="both"/>
    </w:pPr>
    <w:rPr>
      <w:rFonts w:ascii="黑体" w:hAnsi="黑体" w:eastAsia="宋体" w:cs="宋体"/>
      <w:kern w:val="2"/>
      <w:sz w:val="21"/>
      <w:szCs w:val="22"/>
      <w:lang w:val="en-US" w:eastAsia="zh-CN" w:bidi="ar-SA"/>
    </w:rPr>
  </w:style>
  <w:style w:type="paragraph" w:customStyle="1" w:styleId="397">
    <w:name w:val="目录 1_0"/>
    <w:basedOn w:val="396"/>
    <w:next w:val="396"/>
    <w:qFormat/>
    <w:uiPriority w:val="39"/>
    <w:pPr>
      <w:tabs>
        <w:tab w:val="left" w:pos="425"/>
        <w:tab w:val="right" w:leader="dot" w:pos="8805"/>
      </w:tabs>
      <w:spacing w:line="440" w:lineRule="exact"/>
      <w:jc w:val="center"/>
    </w:pPr>
    <w:rPr>
      <w:rFonts w:ascii="宋体" w:hAnsi="宋体"/>
      <w:color w:val="000000"/>
      <w:sz w:val="20"/>
      <w:szCs w:val="20"/>
    </w:rPr>
  </w:style>
  <w:style w:type="paragraph" w:customStyle="1" w:styleId="398">
    <w:name w:val="正文_9"/>
    <w:qFormat/>
    <w:uiPriority w:val="0"/>
    <w:pPr>
      <w:widowControl w:val="0"/>
      <w:jc w:val="both"/>
    </w:pPr>
    <w:rPr>
      <w:rFonts w:ascii="黑体" w:hAnsi="黑体" w:eastAsia="宋体" w:cs="宋体"/>
      <w:kern w:val="2"/>
      <w:sz w:val="21"/>
      <w:szCs w:val="22"/>
      <w:lang w:val="en-US" w:eastAsia="zh-CN" w:bidi="ar-SA"/>
    </w:rPr>
  </w:style>
  <w:style w:type="paragraph" w:customStyle="1" w:styleId="399">
    <w:name w:val="正文_10"/>
    <w:qFormat/>
    <w:uiPriority w:val="0"/>
    <w:pPr>
      <w:widowControl w:val="0"/>
      <w:jc w:val="both"/>
    </w:pPr>
    <w:rPr>
      <w:rFonts w:ascii="黑体" w:hAnsi="黑体" w:eastAsia="宋体" w:cs="宋体"/>
      <w:kern w:val="2"/>
      <w:sz w:val="21"/>
      <w:szCs w:val="22"/>
      <w:lang w:val="en-US" w:eastAsia="zh-CN" w:bidi="ar-SA"/>
    </w:rPr>
  </w:style>
  <w:style w:type="paragraph" w:customStyle="1" w:styleId="400">
    <w:name w:val="正文_11"/>
    <w:qFormat/>
    <w:uiPriority w:val="0"/>
    <w:pPr>
      <w:widowControl w:val="0"/>
      <w:jc w:val="both"/>
    </w:pPr>
    <w:rPr>
      <w:rFonts w:ascii="黑体" w:hAnsi="黑体" w:eastAsia="宋体" w:cs="宋体"/>
      <w:kern w:val="2"/>
      <w:sz w:val="21"/>
      <w:szCs w:val="22"/>
      <w:lang w:val="en-US" w:eastAsia="zh-CN" w:bidi="ar-SA"/>
    </w:rPr>
  </w:style>
  <w:style w:type="character" w:customStyle="1" w:styleId="401">
    <w:name w:val="正文文本 3 Char_0_0"/>
    <w:link w:val="402"/>
    <w:qFormat/>
    <w:uiPriority w:val="0"/>
    <w:rPr>
      <w:rFonts w:ascii="Calibri"/>
      <w:kern w:val="2"/>
      <w:sz w:val="24"/>
    </w:rPr>
  </w:style>
  <w:style w:type="paragraph" w:customStyle="1" w:styleId="402">
    <w:name w:val="正文文本 3_0_0"/>
    <w:basedOn w:val="1"/>
    <w:link w:val="401"/>
    <w:qFormat/>
    <w:uiPriority w:val="0"/>
    <w:rPr>
      <w:rFonts w:ascii="Calibri"/>
      <w:sz w:val="24"/>
      <w:szCs w:val="20"/>
    </w:rPr>
  </w:style>
  <w:style w:type="character" w:customStyle="1" w:styleId="403">
    <w:name w:val="标题 3 字符_0"/>
    <w:link w:val="404"/>
    <w:qFormat/>
    <w:uiPriority w:val="9"/>
    <w:rPr>
      <w:b/>
      <w:bCs/>
      <w:kern w:val="2"/>
      <w:sz w:val="32"/>
      <w:szCs w:val="32"/>
    </w:rPr>
  </w:style>
  <w:style w:type="paragraph" w:customStyle="1" w:styleId="404">
    <w:name w:val="标题 3_8"/>
    <w:basedOn w:val="137"/>
    <w:next w:val="137"/>
    <w:link w:val="403"/>
    <w:unhideWhenUsed/>
    <w:qFormat/>
    <w:uiPriority w:val="9"/>
    <w:pPr>
      <w:keepNext/>
      <w:keepLines/>
      <w:spacing w:before="260" w:after="260" w:line="416" w:lineRule="auto"/>
      <w:outlineLvl w:val="2"/>
    </w:pPr>
    <w:rPr>
      <w:rFonts w:ascii="Times New Roman" w:hAnsi="Times New Roman"/>
      <w:b/>
      <w:bCs/>
      <w:sz w:val="32"/>
      <w:szCs w:val="32"/>
    </w:rPr>
  </w:style>
  <w:style w:type="paragraph" w:customStyle="1" w:styleId="405">
    <w:name w:val="Table Paragraph"/>
    <w:basedOn w:val="137"/>
    <w:qFormat/>
    <w:uiPriority w:val="0"/>
    <w:pPr>
      <w:jc w:val="left"/>
    </w:pPr>
    <w:rPr>
      <w:rFonts w:ascii="黑体" w:hAnsi="黑体" w:cs="宋体"/>
      <w:kern w:val="0"/>
      <w:sz w:val="22"/>
    </w:rPr>
  </w:style>
  <w:style w:type="character" w:customStyle="1" w:styleId="406">
    <w:name w:val="文档结构图 Char1"/>
    <w:semiHidden/>
    <w:qFormat/>
    <w:uiPriority w:val="0"/>
    <w:rPr>
      <w:rFonts w:hint="eastAsia" w:ascii="Calibri" w:hAnsi="黑体" w:eastAsia="Calibri" w:cs="宋体"/>
      <w:kern w:val="2"/>
      <w:sz w:val="18"/>
      <w:szCs w:val="18"/>
    </w:rPr>
  </w:style>
  <w:style w:type="paragraph" w:customStyle="1" w:styleId="407">
    <w:name w:val="正文_0_0"/>
    <w:qFormat/>
    <w:uiPriority w:val="0"/>
    <w:pPr>
      <w:widowControl w:val="0"/>
      <w:jc w:val="both"/>
    </w:pPr>
    <w:rPr>
      <w:rFonts w:ascii="黑体" w:hAnsi="黑体" w:eastAsia="宋体" w:cs="Times New Roman"/>
      <w:kern w:val="2"/>
      <w:sz w:val="21"/>
      <w:szCs w:val="22"/>
      <w:lang w:val="en-US" w:eastAsia="zh-CN" w:bidi="ar-SA"/>
    </w:rPr>
  </w:style>
  <w:style w:type="paragraph" w:customStyle="1" w:styleId="408">
    <w:name w:val="正文_16"/>
    <w:qFormat/>
    <w:uiPriority w:val="0"/>
    <w:pPr>
      <w:widowControl w:val="0"/>
      <w:jc w:val="both"/>
    </w:pPr>
    <w:rPr>
      <w:rFonts w:ascii="黑体" w:hAnsi="黑体" w:eastAsia="宋体" w:cs="Times New Roman"/>
      <w:kern w:val="2"/>
      <w:sz w:val="21"/>
      <w:szCs w:val="22"/>
      <w:lang w:val="en-US" w:eastAsia="zh-CN" w:bidi="ar-SA"/>
    </w:rPr>
  </w:style>
  <w:style w:type="paragraph" w:customStyle="1" w:styleId="409">
    <w:name w:val="Normal_1_0"/>
    <w:qFormat/>
    <w:uiPriority w:val="0"/>
    <w:pPr>
      <w:widowControl w:val="0"/>
      <w:jc w:val="both"/>
    </w:pPr>
    <w:rPr>
      <w:rFonts w:ascii="Calibri" w:hAnsi="Calibri" w:eastAsia="宋体" w:cs="Times New Roman"/>
      <w:lang w:val="en-US" w:eastAsia="zh-CN" w:bidi="ar-SA"/>
    </w:rPr>
  </w:style>
  <w:style w:type="paragraph" w:customStyle="1" w:styleId="410">
    <w:name w:val="标题 2_2"/>
    <w:basedOn w:val="411"/>
    <w:next w:val="412"/>
    <w:qFormat/>
    <w:uiPriority w:val="0"/>
    <w:pPr>
      <w:keepNext/>
      <w:keepLines/>
      <w:spacing w:before="260" w:after="260" w:line="480" w:lineRule="exact"/>
      <w:jc w:val="center"/>
      <w:outlineLvl w:val="1"/>
    </w:pPr>
    <w:rPr>
      <w:rFonts w:ascii="宋体" w:hAnsi="宋体" w:eastAsia="黑体"/>
      <w:bCs/>
      <w:i/>
      <w:iCs/>
      <w:kern w:val="0"/>
      <w:sz w:val="24"/>
      <w:szCs w:val="20"/>
    </w:rPr>
  </w:style>
  <w:style w:type="paragraph" w:customStyle="1" w:styleId="41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2">
    <w:name w:val="正文缩进_1"/>
    <w:basedOn w:val="411"/>
    <w:qFormat/>
    <w:uiPriority w:val="0"/>
    <w:pPr>
      <w:ind w:firstLine="420" w:firstLineChars="200"/>
    </w:pPr>
    <w:rPr>
      <w:rFonts w:ascii="Times New Roman" w:hAnsi="Times New Roman"/>
      <w:szCs w:val="24"/>
    </w:rPr>
  </w:style>
  <w:style w:type="paragraph" w:customStyle="1" w:styleId="413">
    <w:name w:val="正文_1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4">
    <w:name w:val="标题 3_0_0"/>
    <w:basedOn w:val="121"/>
    <w:next w:val="175"/>
    <w:unhideWhenUsed/>
    <w:qFormat/>
    <w:uiPriority w:val="0"/>
    <w:pPr>
      <w:keepNext/>
      <w:keepLines/>
      <w:widowControl/>
      <w:spacing w:before="120" w:after="120" w:line="360" w:lineRule="auto"/>
      <w:jc w:val="left"/>
      <w:outlineLvl w:val="2"/>
    </w:pPr>
    <w:rPr>
      <w:rFonts w:ascii="宋体" w:hAnsi="宋体" w:eastAsia="Arial"/>
      <w:kern w:val="0"/>
      <w:sz w:val="24"/>
      <w:szCs w:val="20"/>
    </w:rPr>
  </w:style>
  <w:style w:type="paragraph" w:customStyle="1" w:styleId="415">
    <w:name w:val="标题 2_1_0"/>
    <w:basedOn w:val="121"/>
    <w:unhideWhenUsed/>
    <w:qFormat/>
    <w:uiPriority w:val="0"/>
    <w:pPr>
      <w:keepNext/>
      <w:keepLines/>
      <w:spacing w:before="260" w:after="260" w:line="480" w:lineRule="exact"/>
      <w:jc w:val="left"/>
      <w:outlineLvl w:val="1"/>
    </w:pPr>
    <w:rPr>
      <w:rFonts w:eastAsia="Arial"/>
      <w:bCs/>
      <w:iCs/>
      <w:sz w:val="24"/>
      <w:szCs w:val="20"/>
    </w:rPr>
  </w:style>
  <w:style w:type="character" w:customStyle="1" w:styleId="416">
    <w:name w:val="10"/>
    <w:uiPriority w:val="0"/>
    <w:rPr>
      <w:rFonts w:hint="default" w:ascii="Times New Roman" w:hAnsi="Times New Roman" w:cs="Times New Roman"/>
    </w:rPr>
  </w:style>
  <w:style w:type="paragraph" w:customStyle="1" w:styleId="417">
    <w:name w:val="正文_1_0_1"/>
    <w:qFormat/>
    <w:uiPriority w:val="0"/>
    <w:pPr>
      <w:widowControl w:val="0"/>
      <w:jc w:val="both"/>
    </w:pPr>
    <w:rPr>
      <w:rFonts w:ascii="黑体" w:hAnsi="黑体" w:eastAsia="宋体" w:cs="宋体"/>
      <w:kern w:val="2"/>
      <w:sz w:val="21"/>
      <w:szCs w:val="22"/>
      <w:lang w:val="en-US" w:eastAsia="zh-CN" w:bidi="ar-SA"/>
    </w:rPr>
  </w:style>
  <w:style w:type="paragraph" w:customStyle="1" w:styleId="418">
    <w:name w:val="正文_1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9">
    <w:name w:val="15"/>
    <w:uiPriority w:val="0"/>
    <w:rPr>
      <w:rFonts w:hint="default" w:ascii="Calibri" w:hAnsi="Calibri" w:eastAsia="宋体"/>
      <w:b/>
      <w:bCs/>
      <w:i/>
      <w:iCs/>
      <w:color w:val="000000"/>
      <w:spacing w:val="0"/>
      <w:sz w:val="24"/>
      <w:szCs w:val="24"/>
    </w:rPr>
  </w:style>
  <w:style w:type="paragraph" w:customStyle="1" w:styleId="420">
    <w:name w:val="正文_2_0_0"/>
    <w:qFormat/>
    <w:uiPriority w:val="0"/>
    <w:pPr>
      <w:widowControl w:val="0"/>
      <w:jc w:val="both"/>
    </w:pPr>
    <w:rPr>
      <w:rFonts w:ascii="黑体" w:hAnsi="黑体" w:eastAsia="宋体" w:cs="宋体"/>
      <w:kern w:val="2"/>
      <w:sz w:val="21"/>
      <w:szCs w:val="22"/>
      <w:lang w:val="en-US" w:eastAsia="zh-CN" w:bidi="ar-SA"/>
    </w:rPr>
  </w:style>
  <w:style w:type="paragraph" w:customStyle="1" w:styleId="42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2">
    <w:name w:val="正文_14_1"/>
    <w:qFormat/>
    <w:uiPriority w:val="0"/>
    <w:pPr>
      <w:widowControl w:val="0"/>
      <w:jc w:val="both"/>
    </w:pPr>
    <w:rPr>
      <w:rFonts w:ascii="黑体" w:hAnsi="黑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7C81CF-AE27-40B6-9BC1-01BC353991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8996</Words>
  <Characters>9981</Characters>
  <Lines>673</Lines>
  <Paragraphs>189</Paragraphs>
  <TotalTime>7</TotalTime>
  <ScaleCrop>false</ScaleCrop>
  <LinksUpToDate>false</LinksUpToDate>
  <CharactersWithSpaces>10150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2020-02-11T03:04:00Z</dcterms:created>
  <dc:creator>wsm</dc:creator>
  <cp:lastModifiedBy>zw</cp:lastModifiedBy>
  <cp:lastPrinted>2021-08-24T02:27:00Z</cp:lastPrinted>
  <dcterms:modified xsi:type="dcterms:W3CDTF">2023-04-24T08:02:18Z</dcterms:modified>
  <dc:title>公路工程标准施工招标文件</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AA68464763034B4AB71FDAC857EE0807_13</vt:lpwstr>
  </property>
</Properties>
</file>